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theme/themeOverride6.xml" ContentType="application/vnd.openxmlformats-officedocument.themeOverride+xml"/>
  <Override PartName="/word/charts/chart12.xml" ContentType="application/vnd.openxmlformats-officedocument.drawingml.chart+xml"/>
  <Override PartName="/word/theme/themeOverride7.xml" ContentType="application/vnd.openxmlformats-officedocument.themeOverride+xml"/>
  <Override PartName="/word/charts/chart13.xml" ContentType="application/vnd.openxmlformats-officedocument.drawingml.chart+xml"/>
  <Override PartName="/word/theme/themeOverride8.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AA5" w:rsidRPr="0073409F" w:rsidRDefault="00C47AA5" w:rsidP="00C47AA5">
      <w:pPr>
        <w:jc w:val="center"/>
        <w:rPr>
          <w:sz w:val="28"/>
          <w:szCs w:val="28"/>
        </w:rPr>
      </w:pPr>
      <w:r w:rsidRPr="0073409F">
        <w:rPr>
          <w:noProof/>
          <w:sz w:val="28"/>
          <w:szCs w:val="28"/>
        </w:rPr>
        <w:drawing>
          <wp:inline distT="0" distB="0" distL="0" distR="0">
            <wp:extent cx="657225" cy="819150"/>
            <wp:effectExtent l="19050" t="0" r="952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657225" cy="819150"/>
                    </a:xfrm>
                    <a:prstGeom prst="rect">
                      <a:avLst/>
                    </a:prstGeom>
                    <a:noFill/>
                    <a:ln w="9525">
                      <a:noFill/>
                      <a:miter lim="800000"/>
                      <a:headEnd/>
                      <a:tailEnd/>
                    </a:ln>
                  </pic:spPr>
                </pic:pic>
              </a:graphicData>
            </a:graphic>
          </wp:inline>
        </w:drawing>
      </w:r>
    </w:p>
    <w:p w:rsidR="00C47AA5" w:rsidRPr="0073409F" w:rsidRDefault="00C47AA5" w:rsidP="00C47AA5">
      <w:pPr>
        <w:widowControl w:val="0"/>
        <w:autoSpaceDE w:val="0"/>
        <w:autoSpaceDN w:val="0"/>
        <w:adjustRightInd w:val="0"/>
        <w:jc w:val="center"/>
        <w:rPr>
          <w:b/>
          <w:bCs/>
          <w:sz w:val="28"/>
          <w:szCs w:val="28"/>
        </w:rPr>
      </w:pPr>
    </w:p>
    <w:p w:rsidR="00C47AA5" w:rsidRPr="0073409F" w:rsidRDefault="00C47AA5" w:rsidP="00C47AA5">
      <w:pPr>
        <w:widowControl w:val="0"/>
        <w:autoSpaceDE w:val="0"/>
        <w:autoSpaceDN w:val="0"/>
        <w:adjustRightInd w:val="0"/>
        <w:jc w:val="center"/>
        <w:rPr>
          <w:b/>
          <w:bCs/>
          <w:sz w:val="28"/>
          <w:szCs w:val="28"/>
        </w:rPr>
      </w:pPr>
      <w:r w:rsidRPr="0073409F">
        <w:rPr>
          <w:b/>
          <w:bCs/>
          <w:sz w:val="28"/>
          <w:szCs w:val="28"/>
        </w:rPr>
        <w:t>АДМИНИСТРАЦИЯ ГОРОДСКОГО ОКРУГА КОХМА</w:t>
      </w:r>
    </w:p>
    <w:p w:rsidR="00C47AA5" w:rsidRPr="0073409F" w:rsidRDefault="00C47AA5" w:rsidP="00C47AA5">
      <w:pPr>
        <w:widowControl w:val="0"/>
        <w:autoSpaceDE w:val="0"/>
        <w:autoSpaceDN w:val="0"/>
        <w:adjustRightInd w:val="0"/>
        <w:jc w:val="center"/>
        <w:rPr>
          <w:sz w:val="28"/>
          <w:szCs w:val="28"/>
        </w:rPr>
      </w:pPr>
      <w:r w:rsidRPr="0073409F">
        <w:rPr>
          <w:sz w:val="28"/>
          <w:szCs w:val="28"/>
        </w:rPr>
        <w:t>ИВАНОВСКОЙ ОБЛАСТИ</w:t>
      </w:r>
    </w:p>
    <w:p w:rsidR="00C47AA5" w:rsidRPr="0073409F" w:rsidRDefault="00C47AA5" w:rsidP="00C47AA5">
      <w:pPr>
        <w:widowControl w:val="0"/>
        <w:autoSpaceDE w:val="0"/>
        <w:autoSpaceDN w:val="0"/>
        <w:adjustRightInd w:val="0"/>
        <w:jc w:val="center"/>
        <w:rPr>
          <w:sz w:val="28"/>
          <w:szCs w:val="28"/>
        </w:rPr>
      </w:pPr>
      <w:r w:rsidRPr="0073409F">
        <w:rPr>
          <w:sz w:val="28"/>
          <w:szCs w:val="28"/>
        </w:rPr>
        <w:t>______________________________________________</w:t>
      </w:r>
    </w:p>
    <w:p w:rsidR="00C47AA5" w:rsidRPr="0073409F" w:rsidRDefault="00C47AA5" w:rsidP="00C47AA5">
      <w:pPr>
        <w:widowControl w:val="0"/>
        <w:autoSpaceDE w:val="0"/>
        <w:autoSpaceDN w:val="0"/>
        <w:adjustRightInd w:val="0"/>
        <w:jc w:val="center"/>
        <w:rPr>
          <w:b/>
          <w:bCs/>
          <w:sz w:val="36"/>
          <w:szCs w:val="36"/>
        </w:rPr>
      </w:pPr>
      <w:proofErr w:type="gramStart"/>
      <w:r w:rsidRPr="0073409F">
        <w:rPr>
          <w:b/>
          <w:bCs/>
          <w:sz w:val="36"/>
          <w:szCs w:val="36"/>
        </w:rPr>
        <w:t>П</w:t>
      </w:r>
      <w:proofErr w:type="gramEnd"/>
      <w:r w:rsidRPr="0073409F">
        <w:rPr>
          <w:b/>
          <w:bCs/>
          <w:sz w:val="36"/>
          <w:szCs w:val="36"/>
        </w:rPr>
        <w:t xml:space="preserve"> О С Т А Н О В Л Е Н И Е</w:t>
      </w:r>
    </w:p>
    <w:p w:rsidR="00C47AA5" w:rsidRPr="0073409F" w:rsidRDefault="00C47AA5" w:rsidP="00C47AA5">
      <w:pPr>
        <w:widowControl w:val="0"/>
        <w:autoSpaceDE w:val="0"/>
        <w:autoSpaceDN w:val="0"/>
        <w:adjustRightInd w:val="0"/>
        <w:rPr>
          <w:sz w:val="20"/>
        </w:rPr>
      </w:pPr>
    </w:p>
    <w:p w:rsidR="00C47AA5" w:rsidRPr="0073409F" w:rsidRDefault="00C47AA5" w:rsidP="00C47AA5">
      <w:pPr>
        <w:widowControl w:val="0"/>
        <w:autoSpaceDE w:val="0"/>
        <w:autoSpaceDN w:val="0"/>
        <w:adjustRightInd w:val="0"/>
        <w:jc w:val="center"/>
        <w:rPr>
          <w:sz w:val="28"/>
          <w:szCs w:val="28"/>
        </w:rPr>
      </w:pPr>
      <w:r w:rsidRPr="0073409F">
        <w:rPr>
          <w:sz w:val="28"/>
          <w:szCs w:val="28"/>
        </w:rPr>
        <w:t xml:space="preserve">от </w:t>
      </w:r>
      <w:r w:rsidR="0035121A">
        <w:rPr>
          <w:sz w:val="28"/>
          <w:szCs w:val="28"/>
        </w:rPr>
        <w:t>30.10.2025</w:t>
      </w:r>
      <w:r w:rsidRPr="0073409F">
        <w:rPr>
          <w:sz w:val="28"/>
          <w:szCs w:val="28"/>
        </w:rPr>
        <w:t xml:space="preserve"> № </w:t>
      </w:r>
      <w:r w:rsidR="0035121A">
        <w:rPr>
          <w:sz w:val="28"/>
          <w:szCs w:val="28"/>
        </w:rPr>
        <w:t>679</w:t>
      </w:r>
    </w:p>
    <w:p w:rsidR="00C47AA5" w:rsidRPr="00C47AA5" w:rsidRDefault="00C47AA5" w:rsidP="00C47AA5">
      <w:pPr>
        <w:widowControl w:val="0"/>
        <w:autoSpaceDE w:val="0"/>
        <w:autoSpaceDN w:val="0"/>
        <w:adjustRightInd w:val="0"/>
        <w:rPr>
          <w:sz w:val="10"/>
          <w:szCs w:val="10"/>
        </w:rPr>
      </w:pPr>
    </w:p>
    <w:p w:rsidR="00C47AA5" w:rsidRPr="0073409F" w:rsidRDefault="00C47AA5" w:rsidP="00C47AA5">
      <w:pPr>
        <w:widowControl w:val="0"/>
        <w:autoSpaceDE w:val="0"/>
        <w:autoSpaceDN w:val="0"/>
        <w:adjustRightInd w:val="0"/>
        <w:jc w:val="center"/>
        <w:rPr>
          <w:sz w:val="28"/>
          <w:szCs w:val="28"/>
        </w:rPr>
      </w:pPr>
      <w:r w:rsidRPr="0073409F">
        <w:rPr>
          <w:sz w:val="28"/>
          <w:szCs w:val="28"/>
        </w:rPr>
        <w:t>городской округ Кохма</w:t>
      </w:r>
    </w:p>
    <w:p w:rsidR="00C47AA5" w:rsidRPr="00781963" w:rsidRDefault="00C47AA5" w:rsidP="00A02DFD">
      <w:pPr>
        <w:pStyle w:val="a3"/>
        <w:jc w:val="center"/>
        <w:rPr>
          <w:b/>
          <w:szCs w:val="24"/>
        </w:rPr>
      </w:pPr>
    </w:p>
    <w:p w:rsidR="00C47AA5" w:rsidRDefault="00C47AA5" w:rsidP="00A02DFD">
      <w:pPr>
        <w:pStyle w:val="a3"/>
        <w:jc w:val="center"/>
        <w:rPr>
          <w:b/>
          <w:sz w:val="28"/>
          <w:szCs w:val="28"/>
        </w:rPr>
      </w:pPr>
      <w:r w:rsidRPr="0073409F">
        <w:rPr>
          <w:b/>
          <w:bCs/>
          <w:sz w:val="28"/>
          <w:szCs w:val="28"/>
        </w:rPr>
        <w:t>О прогнозе социально-экономического развития городского округа Кохма на 202</w:t>
      </w:r>
      <w:r w:rsidR="00781963">
        <w:rPr>
          <w:b/>
          <w:bCs/>
          <w:sz w:val="28"/>
          <w:szCs w:val="28"/>
        </w:rPr>
        <w:t>6</w:t>
      </w:r>
      <w:r w:rsidRPr="0073409F">
        <w:rPr>
          <w:b/>
          <w:bCs/>
          <w:sz w:val="28"/>
          <w:szCs w:val="28"/>
        </w:rPr>
        <w:t xml:space="preserve"> год и плановый период 202</w:t>
      </w:r>
      <w:r w:rsidR="00781963">
        <w:rPr>
          <w:b/>
          <w:bCs/>
          <w:sz w:val="28"/>
          <w:szCs w:val="28"/>
        </w:rPr>
        <w:t>7</w:t>
      </w:r>
      <w:r w:rsidRPr="0073409F">
        <w:rPr>
          <w:b/>
          <w:bCs/>
          <w:sz w:val="28"/>
          <w:szCs w:val="28"/>
        </w:rPr>
        <w:t xml:space="preserve"> и 202</w:t>
      </w:r>
      <w:r w:rsidR="00781963">
        <w:rPr>
          <w:b/>
          <w:bCs/>
          <w:sz w:val="28"/>
          <w:szCs w:val="28"/>
        </w:rPr>
        <w:t>8</w:t>
      </w:r>
      <w:r w:rsidRPr="0073409F">
        <w:rPr>
          <w:b/>
          <w:bCs/>
          <w:sz w:val="28"/>
          <w:szCs w:val="28"/>
        </w:rPr>
        <w:t xml:space="preserve"> годов</w:t>
      </w:r>
    </w:p>
    <w:p w:rsidR="00C47AA5" w:rsidRPr="00781963" w:rsidRDefault="00C47AA5" w:rsidP="00A02DFD">
      <w:pPr>
        <w:pStyle w:val="a3"/>
        <w:jc w:val="center"/>
        <w:rPr>
          <w:b/>
          <w:szCs w:val="24"/>
        </w:rPr>
      </w:pPr>
    </w:p>
    <w:p w:rsidR="00C47AA5" w:rsidRPr="0073409F" w:rsidRDefault="00C47AA5" w:rsidP="00C47AA5">
      <w:pPr>
        <w:spacing w:line="360" w:lineRule="auto"/>
        <w:ind w:firstLine="709"/>
        <w:jc w:val="both"/>
        <w:rPr>
          <w:sz w:val="28"/>
          <w:szCs w:val="28"/>
        </w:rPr>
      </w:pPr>
      <w:r w:rsidRPr="0073409F">
        <w:rPr>
          <w:sz w:val="28"/>
          <w:szCs w:val="28"/>
        </w:rPr>
        <w:t>В соответствии с Бюджетным кодексом Российской Федерации, Уставом городского округа Кохма, постановлением администрации городского округа Кохма от 26.03.2013 № 272 «Об утверждении порядков разработки, корректировки, осуществления мониторинга и контроля реализации прогнозов социально-экономического развития городского округа Кохма»</w:t>
      </w:r>
    </w:p>
    <w:p w:rsidR="00C47AA5" w:rsidRPr="0073409F" w:rsidRDefault="00C47AA5" w:rsidP="00C47AA5">
      <w:pPr>
        <w:spacing w:line="360" w:lineRule="auto"/>
        <w:ind w:firstLine="709"/>
        <w:jc w:val="both"/>
        <w:rPr>
          <w:b/>
          <w:sz w:val="28"/>
          <w:szCs w:val="28"/>
        </w:rPr>
      </w:pPr>
      <w:proofErr w:type="gramStart"/>
      <w:r w:rsidRPr="0073409F">
        <w:rPr>
          <w:b/>
          <w:sz w:val="28"/>
          <w:szCs w:val="28"/>
        </w:rPr>
        <w:t>П</w:t>
      </w:r>
      <w:proofErr w:type="gramEnd"/>
      <w:r w:rsidRPr="0073409F">
        <w:rPr>
          <w:b/>
          <w:sz w:val="28"/>
          <w:szCs w:val="28"/>
        </w:rPr>
        <w:t xml:space="preserve"> О С Т А Н О В Л Я Ю:</w:t>
      </w:r>
    </w:p>
    <w:p w:rsidR="00C47AA5" w:rsidRPr="0073409F" w:rsidRDefault="00C47AA5" w:rsidP="00C47AA5">
      <w:pPr>
        <w:spacing w:line="360" w:lineRule="auto"/>
        <w:ind w:firstLine="709"/>
        <w:jc w:val="both"/>
        <w:rPr>
          <w:sz w:val="28"/>
          <w:szCs w:val="28"/>
        </w:rPr>
      </w:pPr>
      <w:r w:rsidRPr="0073409F">
        <w:rPr>
          <w:sz w:val="28"/>
          <w:szCs w:val="28"/>
        </w:rPr>
        <w:t xml:space="preserve">1. Одобрить прогноз социально-экономического развития городского округа Кохма на </w:t>
      </w:r>
      <w:r w:rsidRPr="0073409F">
        <w:rPr>
          <w:bCs/>
          <w:sz w:val="28"/>
          <w:szCs w:val="28"/>
        </w:rPr>
        <w:t>202</w:t>
      </w:r>
      <w:r w:rsidR="00781963">
        <w:rPr>
          <w:bCs/>
          <w:sz w:val="28"/>
          <w:szCs w:val="28"/>
        </w:rPr>
        <w:t>6</w:t>
      </w:r>
      <w:r w:rsidRPr="0073409F">
        <w:rPr>
          <w:bCs/>
          <w:sz w:val="28"/>
          <w:szCs w:val="28"/>
        </w:rPr>
        <w:t xml:space="preserve"> год и плановый период 202</w:t>
      </w:r>
      <w:r w:rsidR="00781963">
        <w:rPr>
          <w:bCs/>
          <w:sz w:val="28"/>
          <w:szCs w:val="28"/>
        </w:rPr>
        <w:t>7</w:t>
      </w:r>
      <w:r w:rsidRPr="0073409F">
        <w:rPr>
          <w:bCs/>
          <w:sz w:val="28"/>
          <w:szCs w:val="28"/>
        </w:rPr>
        <w:t xml:space="preserve"> и 202</w:t>
      </w:r>
      <w:r w:rsidR="00781963">
        <w:rPr>
          <w:bCs/>
          <w:sz w:val="28"/>
          <w:szCs w:val="28"/>
        </w:rPr>
        <w:t>8</w:t>
      </w:r>
      <w:r w:rsidRPr="0073409F">
        <w:rPr>
          <w:bCs/>
          <w:sz w:val="28"/>
          <w:szCs w:val="28"/>
        </w:rPr>
        <w:t xml:space="preserve"> годов</w:t>
      </w:r>
      <w:r w:rsidRPr="0073409F">
        <w:rPr>
          <w:sz w:val="28"/>
          <w:szCs w:val="28"/>
        </w:rPr>
        <w:t xml:space="preserve"> (прилагается).</w:t>
      </w:r>
    </w:p>
    <w:p w:rsidR="00C47AA5" w:rsidRPr="0073409F" w:rsidRDefault="00C47AA5" w:rsidP="00C47AA5">
      <w:pPr>
        <w:spacing w:line="360" w:lineRule="auto"/>
        <w:ind w:firstLine="709"/>
        <w:jc w:val="both"/>
        <w:rPr>
          <w:sz w:val="28"/>
          <w:szCs w:val="28"/>
        </w:rPr>
      </w:pPr>
      <w:r w:rsidRPr="0073409F">
        <w:rPr>
          <w:sz w:val="28"/>
          <w:szCs w:val="28"/>
        </w:rPr>
        <w:t xml:space="preserve">2. Внести прогноз социально-экономического развития городского округа Кохма на </w:t>
      </w:r>
      <w:r w:rsidRPr="0073409F">
        <w:rPr>
          <w:bCs/>
          <w:sz w:val="28"/>
          <w:szCs w:val="28"/>
        </w:rPr>
        <w:t>202</w:t>
      </w:r>
      <w:r w:rsidR="00781963">
        <w:rPr>
          <w:bCs/>
          <w:sz w:val="28"/>
          <w:szCs w:val="28"/>
        </w:rPr>
        <w:t>6</w:t>
      </w:r>
      <w:r w:rsidRPr="0073409F">
        <w:rPr>
          <w:bCs/>
          <w:sz w:val="28"/>
          <w:szCs w:val="28"/>
        </w:rPr>
        <w:t xml:space="preserve"> год и плановый период 202</w:t>
      </w:r>
      <w:r w:rsidR="00781963">
        <w:rPr>
          <w:bCs/>
          <w:sz w:val="28"/>
          <w:szCs w:val="28"/>
        </w:rPr>
        <w:t>7</w:t>
      </w:r>
      <w:r w:rsidRPr="0073409F">
        <w:rPr>
          <w:bCs/>
          <w:sz w:val="28"/>
          <w:szCs w:val="28"/>
        </w:rPr>
        <w:t xml:space="preserve"> и 202</w:t>
      </w:r>
      <w:r w:rsidR="00781963">
        <w:rPr>
          <w:bCs/>
          <w:sz w:val="28"/>
          <w:szCs w:val="28"/>
        </w:rPr>
        <w:t>8</w:t>
      </w:r>
      <w:r w:rsidRPr="0073409F">
        <w:rPr>
          <w:bCs/>
          <w:sz w:val="28"/>
          <w:szCs w:val="28"/>
        </w:rPr>
        <w:t xml:space="preserve"> годов</w:t>
      </w:r>
      <w:r w:rsidRPr="0073409F">
        <w:rPr>
          <w:sz w:val="28"/>
          <w:szCs w:val="28"/>
        </w:rPr>
        <w:t xml:space="preserve"> одновременно с проектом бюджета городского округа Кохма на </w:t>
      </w:r>
      <w:r w:rsidRPr="0073409F">
        <w:rPr>
          <w:bCs/>
          <w:sz w:val="28"/>
          <w:szCs w:val="28"/>
        </w:rPr>
        <w:t>202</w:t>
      </w:r>
      <w:r w:rsidR="00781963">
        <w:rPr>
          <w:bCs/>
          <w:sz w:val="28"/>
          <w:szCs w:val="28"/>
        </w:rPr>
        <w:t>6</w:t>
      </w:r>
      <w:r w:rsidRPr="0073409F">
        <w:rPr>
          <w:bCs/>
          <w:sz w:val="28"/>
          <w:szCs w:val="28"/>
        </w:rPr>
        <w:t xml:space="preserve"> год </w:t>
      </w:r>
      <w:r>
        <w:rPr>
          <w:bCs/>
          <w:sz w:val="28"/>
          <w:szCs w:val="28"/>
        </w:rPr>
        <w:br/>
      </w:r>
      <w:r w:rsidRPr="0073409F">
        <w:rPr>
          <w:bCs/>
          <w:sz w:val="28"/>
          <w:szCs w:val="28"/>
        </w:rPr>
        <w:t>и плановый период 202</w:t>
      </w:r>
      <w:r w:rsidR="00781963">
        <w:rPr>
          <w:bCs/>
          <w:sz w:val="28"/>
          <w:szCs w:val="28"/>
        </w:rPr>
        <w:t>7</w:t>
      </w:r>
      <w:r w:rsidRPr="0073409F">
        <w:rPr>
          <w:bCs/>
          <w:sz w:val="28"/>
          <w:szCs w:val="28"/>
        </w:rPr>
        <w:t xml:space="preserve"> и 202</w:t>
      </w:r>
      <w:r w:rsidR="00781963">
        <w:rPr>
          <w:bCs/>
          <w:sz w:val="28"/>
          <w:szCs w:val="28"/>
        </w:rPr>
        <w:t>8</w:t>
      </w:r>
      <w:r w:rsidRPr="0073409F">
        <w:rPr>
          <w:bCs/>
          <w:sz w:val="28"/>
          <w:szCs w:val="28"/>
        </w:rPr>
        <w:t xml:space="preserve"> годов</w:t>
      </w:r>
      <w:r w:rsidRPr="0073409F">
        <w:rPr>
          <w:sz w:val="28"/>
          <w:szCs w:val="28"/>
        </w:rPr>
        <w:t xml:space="preserve"> в Городскую Думу городского округа Кохма в установленном законом порядке.</w:t>
      </w:r>
    </w:p>
    <w:p w:rsidR="00C47AA5" w:rsidRDefault="00C47AA5" w:rsidP="00C47AA5">
      <w:pPr>
        <w:spacing w:line="360" w:lineRule="auto"/>
        <w:ind w:firstLine="709"/>
        <w:jc w:val="both"/>
        <w:rPr>
          <w:sz w:val="28"/>
          <w:szCs w:val="28"/>
        </w:rPr>
      </w:pPr>
      <w:r w:rsidRPr="0073409F">
        <w:rPr>
          <w:sz w:val="28"/>
          <w:szCs w:val="28"/>
        </w:rPr>
        <w:t>3. </w:t>
      </w:r>
      <w:r w:rsidR="00781963" w:rsidRPr="00781963">
        <w:rPr>
          <w:sz w:val="28"/>
          <w:szCs w:val="28"/>
        </w:rPr>
        <w:t>Опубликовать</w:t>
      </w:r>
      <w:r w:rsidRPr="0073409F">
        <w:rPr>
          <w:sz w:val="28"/>
          <w:szCs w:val="28"/>
        </w:rPr>
        <w:t xml:space="preserve"> настоящее постановление </w:t>
      </w:r>
      <w:r w:rsidR="00781963">
        <w:rPr>
          <w:sz w:val="28"/>
          <w:szCs w:val="28"/>
        </w:rPr>
        <w:t>н</w:t>
      </w:r>
      <w:r w:rsidR="00781963" w:rsidRPr="00781963">
        <w:rPr>
          <w:sz w:val="28"/>
          <w:szCs w:val="28"/>
        </w:rPr>
        <w:t xml:space="preserve">а официальном сайте администрации городского округа Кохма Ивановской области </w:t>
      </w:r>
      <w:r w:rsidR="00781963">
        <w:rPr>
          <w:sz w:val="28"/>
          <w:szCs w:val="28"/>
        </w:rPr>
        <w:br/>
      </w:r>
      <w:r w:rsidR="00781963" w:rsidRPr="00781963">
        <w:rPr>
          <w:sz w:val="28"/>
          <w:szCs w:val="28"/>
        </w:rPr>
        <w:t>в информационно-телекоммуникационной сети Интернет</w:t>
      </w:r>
      <w:r w:rsidRPr="0073409F">
        <w:rPr>
          <w:sz w:val="28"/>
          <w:szCs w:val="28"/>
        </w:rPr>
        <w:t>.</w:t>
      </w:r>
    </w:p>
    <w:p w:rsidR="00781963" w:rsidRPr="00781963" w:rsidRDefault="00781963" w:rsidP="00C47AA5">
      <w:pPr>
        <w:rPr>
          <w:b/>
          <w:sz w:val="16"/>
          <w:szCs w:val="16"/>
        </w:rPr>
      </w:pPr>
    </w:p>
    <w:p w:rsidR="00C47AA5" w:rsidRPr="0073409F" w:rsidRDefault="00C47AA5" w:rsidP="00C47AA5">
      <w:pPr>
        <w:rPr>
          <w:b/>
          <w:sz w:val="28"/>
          <w:szCs w:val="28"/>
        </w:rPr>
      </w:pPr>
      <w:r w:rsidRPr="0073409F">
        <w:rPr>
          <w:b/>
          <w:sz w:val="28"/>
          <w:szCs w:val="28"/>
        </w:rPr>
        <w:t>Глава</w:t>
      </w:r>
    </w:p>
    <w:p w:rsidR="00C47AA5" w:rsidRDefault="00C47AA5" w:rsidP="00C47AA5">
      <w:pPr>
        <w:pStyle w:val="a3"/>
        <w:jc w:val="both"/>
        <w:rPr>
          <w:b/>
          <w:sz w:val="28"/>
          <w:szCs w:val="28"/>
        </w:rPr>
        <w:sectPr w:rsidR="00C47AA5" w:rsidSect="00781963">
          <w:footerReference w:type="even" r:id="rId10"/>
          <w:footerReference w:type="default" r:id="rId11"/>
          <w:pgSz w:w="11906" w:h="16838"/>
          <w:pgMar w:top="993" w:right="1276" w:bottom="1134" w:left="1559" w:header="709" w:footer="709" w:gutter="0"/>
          <w:cols w:space="708"/>
          <w:titlePg/>
          <w:docGrid w:linePitch="435"/>
        </w:sectPr>
      </w:pPr>
      <w:r w:rsidRPr="0073409F">
        <w:rPr>
          <w:b/>
          <w:sz w:val="28"/>
          <w:szCs w:val="28"/>
        </w:rPr>
        <w:t>городского округа Кохма</w:t>
      </w:r>
      <w:r>
        <w:rPr>
          <w:b/>
          <w:sz w:val="28"/>
          <w:szCs w:val="28"/>
        </w:rPr>
        <w:t xml:space="preserve">                                                    </w:t>
      </w:r>
      <w:r w:rsidRPr="0073409F">
        <w:rPr>
          <w:b/>
          <w:sz w:val="28"/>
          <w:szCs w:val="28"/>
        </w:rPr>
        <w:t>М.А. Комиссаров</w:t>
      </w:r>
    </w:p>
    <w:p w:rsidR="00C47AA5" w:rsidRPr="004C4812" w:rsidRDefault="00C47AA5" w:rsidP="00C47AA5">
      <w:pPr>
        <w:jc w:val="right"/>
        <w:rPr>
          <w:sz w:val="28"/>
          <w:szCs w:val="28"/>
        </w:rPr>
      </w:pPr>
      <w:r w:rsidRPr="004C4812">
        <w:rPr>
          <w:sz w:val="28"/>
          <w:szCs w:val="28"/>
        </w:rPr>
        <w:lastRenderedPageBreak/>
        <w:t>Приложение</w:t>
      </w:r>
    </w:p>
    <w:p w:rsidR="00C47AA5" w:rsidRPr="004C4812" w:rsidRDefault="00C47AA5" w:rsidP="00C47AA5">
      <w:pPr>
        <w:jc w:val="right"/>
        <w:rPr>
          <w:sz w:val="28"/>
          <w:szCs w:val="28"/>
        </w:rPr>
      </w:pPr>
      <w:r w:rsidRPr="004C4812">
        <w:rPr>
          <w:sz w:val="28"/>
          <w:szCs w:val="28"/>
        </w:rPr>
        <w:t>к постановлению администрации</w:t>
      </w:r>
    </w:p>
    <w:p w:rsidR="00C47AA5" w:rsidRPr="004C4812" w:rsidRDefault="00C47AA5" w:rsidP="00C47AA5">
      <w:pPr>
        <w:jc w:val="right"/>
        <w:rPr>
          <w:sz w:val="28"/>
          <w:szCs w:val="28"/>
        </w:rPr>
      </w:pPr>
      <w:r w:rsidRPr="004C4812">
        <w:rPr>
          <w:sz w:val="28"/>
          <w:szCs w:val="28"/>
        </w:rPr>
        <w:t>городского округа Кохма</w:t>
      </w:r>
    </w:p>
    <w:p w:rsidR="00C47AA5" w:rsidRPr="004C4812" w:rsidRDefault="00C47AA5" w:rsidP="00C47AA5">
      <w:pPr>
        <w:jc w:val="right"/>
        <w:rPr>
          <w:sz w:val="28"/>
          <w:szCs w:val="28"/>
        </w:rPr>
      </w:pPr>
    </w:p>
    <w:p w:rsidR="00C47AA5" w:rsidRDefault="00C47AA5" w:rsidP="00C47AA5">
      <w:pPr>
        <w:jc w:val="right"/>
        <w:rPr>
          <w:sz w:val="28"/>
          <w:szCs w:val="28"/>
        </w:rPr>
      </w:pPr>
      <w:r w:rsidRPr="004C4812">
        <w:rPr>
          <w:sz w:val="28"/>
          <w:szCs w:val="28"/>
        </w:rPr>
        <w:t>от</w:t>
      </w:r>
      <w:r w:rsidR="0035121A">
        <w:rPr>
          <w:sz w:val="28"/>
          <w:szCs w:val="28"/>
        </w:rPr>
        <w:t xml:space="preserve"> 30.10.2025 </w:t>
      </w:r>
      <w:r w:rsidRPr="004C4812">
        <w:rPr>
          <w:sz w:val="28"/>
          <w:szCs w:val="28"/>
        </w:rPr>
        <w:t>№</w:t>
      </w:r>
      <w:r w:rsidR="0035121A">
        <w:rPr>
          <w:sz w:val="28"/>
          <w:szCs w:val="28"/>
        </w:rPr>
        <w:t xml:space="preserve"> </w:t>
      </w:r>
      <w:bookmarkStart w:id="0" w:name="_GoBack"/>
      <w:bookmarkEnd w:id="0"/>
      <w:r w:rsidR="0035121A">
        <w:rPr>
          <w:sz w:val="28"/>
          <w:szCs w:val="28"/>
        </w:rPr>
        <w:t>679</w:t>
      </w:r>
    </w:p>
    <w:p w:rsidR="00C47AA5" w:rsidRDefault="00C47AA5" w:rsidP="00C47AA5">
      <w:pPr>
        <w:jc w:val="right"/>
        <w:rPr>
          <w:sz w:val="28"/>
          <w:szCs w:val="28"/>
        </w:rPr>
      </w:pPr>
    </w:p>
    <w:p w:rsidR="00C47AA5" w:rsidRPr="004C4812" w:rsidRDefault="00C47AA5" w:rsidP="00C47AA5">
      <w:pPr>
        <w:jc w:val="center"/>
        <w:rPr>
          <w:b/>
          <w:sz w:val="28"/>
          <w:szCs w:val="28"/>
        </w:rPr>
      </w:pPr>
      <w:r w:rsidRPr="004C4812">
        <w:rPr>
          <w:b/>
          <w:sz w:val="28"/>
          <w:szCs w:val="28"/>
        </w:rPr>
        <w:t>Раздел 1. Прогноз социально-экономического развития городского округа Кохма</w:t>
      </w:r>
    </w:p>
    <w:p w:rsidR="00C47AA5" w:rsidRPr="004C4812" w:rsidRDefault="00C47AA5" w:rsidP="00C47AA5">
      <w:pPr>
        <w:jc w:val="center"/>
        <w:rPr>
          <w:sz w:val="28"/>
          <w:szCs w:val="28"/>
        </w:rPr>
      </w:pPr>
      <w:r w:rsidRPr="004C4812">
        <w:rPr>
          <w:b/>
          <w:sz w:val="28"/>
          <w:szCs w:val="28"/>
        </w:rPr>
        <w:t>на 202</w:t>
      </w:r>
      <w:r w:rsidR="000E413D">
        <w:rPr>
          <w:b/>
          <w:sz w:val="28"/>
          <w:szCs w:val="28"/>
        </w:rPr>
        <w:t>6</w:t>
      </w:r>
      <w:r w:rsidRPr="004C4812">
        <w:rPr>
          <w:b/>
          <w:sz w:val="28"/>
          <w:szCs w:val="28"/>
        </w:rPr>
        <w:t xml:space="preserve"> год и плановый период 202</w:t>
      </w:r>
      <w:r w:rsidR="000E413D">
        <w:rPr>
          <w:b/>
          <w:sz w:val="28"/>
          <w:szCs w:val="28"/>
        </w:rPr>
        <w:t>7</w:t>
      </w:r>
      <w:r w:rsidRPr="004C4812">
        <w:rPr>
          <w:b/>
          <w:sz w:val="28"/>
          <w:szCs w:val="28"/>
        </w:rPr>
        <w:t xml:space="preserve"> и 202</w:t>
      </w:r>
      <w:r w:rsidR="000E413D">
        <w:rPr>
          <w:b/>
          <w:sz w:val="28"/>
          <w:szCs w:val="28"/>
        </w:rPr>
        <w:t>8</w:t>
      </w:r>
      <w:r w:rsidRPr="004C4812">
        <w:rPr>
          <w:b/>
          <w:sz w:val="28"/>
          <w:szCs w:val="28"/>
        </w:rPr>
        <w:t xml:space="preserve"> годов</w:t>
      </w:r>
    </w:p>
    <w:p w:rsidR="00C47AA5" w:rsidRDefault="00C47AA5" w:rsidP="00C47AA5">
      <w:pPr>
        <w:pStyle w:val="a3"/>
        <w:jc w:val="both"/>
        <w:rPr>
          <w:b/>
          <w:sz w:val="28"/>
          <w:szCs w:val="28"/>
        </w:rPr>
      </w:pPr>
    </w:p>
    <w:tbl>
      <w:tblPr>
        <w:tblW w:w="154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405"/>
        <w:gridCol w:w="1280"/>
        <w:gridCol w:w="1276"/>
        <w:gridCol w:w="1276"/>
        <w:gridCol w:w="1276"/>
        <w:gridCol w:w="1275"/>
        <w:gridCol w:w="1276"/>
      </w:tblGrid>
      <w:tr w:rsidR="00C47AA5" w:rsidRPr="00671284" w:rsidTr="00C62A3A">
        <w:trPr>
          <w:trHeight w:val="315"/>
          <w:tblHeader/>
        </w:trPr>
        <w:tc>
          <w:tcPr>
            <w:tcW w:w="5387" w:type="dxa"/>
            <w:vMerge w:val="restart"/>
            <w:shd w:val="clear" w:color="auto" w:fill="auto"/>
            <w:vAlign w:val="center"/>
            <w:hideMark/>
          </w:tcPr>
          <w:p w:rsidR="00C47AA5" w:rsidRPr="00671284" w:rsidRDefault="00C47AA5" w:rsidP="00C47AA5">
            <w:pPr>
              <w:jc w:val="center"/>
              <w:rPr>
                <w:bCs/>
                <w:sz w:val="24"/>
                <w:szCs w:val="24"/>
              </w:rPr>
            </w:pPr>
            <w:r w:rsidRPr="00671284">
              <w:rPr>
                <w:bCs/>
                <w:sz w:val="24"/>
                <w:szCs w:val="24"/>
              </w:rPr>
              <w:t>Показатели</w:t>
            </w:r>
          </w:p>
        </w:tc>
        <w:tc>
          <w:tcPr>
            <w:tcW w:w="2405" w:type="dxa"/>
            <w:vMerge w:val="restart"/>
            <w:shd w:val="clear" w:color="auto" w:fill="auto"/>
            <w:vAlign w:val="center"/>
            <w:hideMark/>
          </w:tcPr>
          <w:p w:rsidR="00C47AA5" w:rsidRPr="00671284" w:rsidRDefault="00C47AA5" w:rsidP="00C47AA5">
            <w:pPr>
              <w:jc w:val="center"/>
              <w:rPr>
                <w:bCs/>
                <w:sz w:val="24"/>
                <w:szCs w:val="24"/>
              </w:rPr>
            </w:pPr>
            <w:r w:rsidRPr="00671284">
              <w:rPr>
                <w:bCs/>
                <w:sz w:val="24"/>
                <w:szCs w:val="24"/>
              </w:rPr>
              <w:t>Единица измерения</w:t>
            </w:r>
          </w:p>
        </w:tc>
        <w:tc>
          <w:tcPr>
            <w:tcW w:w="1280" w:type="dxa"/>
            <w:shd w:val="clear" w:color="auto" w:fill="auto"/>
            <w:vAlign w:val="bottom"/>
            <w:hideMark/>
          </w:tcPr>
          <w:p w:rsidR="00C47AA5" w:rsidRPr="00486329" w:rsidRDefault="00C47AA5" w:rsidP="00C47AA5">
            <w:pPr>
              <w:jc w:val="center"/>
              <w:rPr>
                <w:bCs/>
                <w:sz w:val="24"/>
                <w:szCs w:val="24"/>
              </w:rPr>
            </w:pPr>
            <w:r w:rsidRPr="00486329">
              <w:rPr>
                <w:bCs/>
                <w:sz w:val="24"/>
                <w:szCs w:val="24"/>
              </w:rPr>
              <w:t>Отчет</w:t>
            </w:r>
          </w:p>
        </w:tc>
        <w:tc>
          <w:tcPr>
            <w:tcW w:w="1276" w:type="dxa"/>
            <w:shd w:val="clear" w:color="auto" w:fill="auto"/>
            <w:vAlign w:val="center"/>
            <w:hideMark/>
          </w:tcPr>
          <w:p w:rsidR="00C47AA5" w:rsidRPr="00486329" w:rsidRDefault="00C47AA5" w:rsidP="00C47AA5">
            <w:pPr>
              <w:jc w:val="center"/>
              <w:rPr>
                <w:bCs/>
                <w:sz w:val="24"/>
                <w:szCs w:val="24"/>
              </w:rPr>
            </w:pPr>
            <w:r w:rsidRPr="00486329">
              <w:rPr>
                <w:bCs/>
                <w:sz w:val="24"/>
                <w:szCs w:val="24"/>
              </w:rPr>
              <w:t>Отчет</w:t>
            </w:r>
          </w:p>
        </w:tc>
        <w:tc>
          <w:tcPr>
            <w:tcW w:w="1276" w:type="dxa"/>
            <w:shd w:val="clear" w:color="auto" w:fill="auto"/>
            <w:vAlign w:val="bottom"/>
            <w:hideMark/>
          </w:tcPr>
          <w:p w:rsidR="00C47AA5" w:rsidRPr="00486329" w:rsidRDefault="00C47AA5" w:rsidP="00C47AA5">
            <w:pPr>
              <w:jc w:val="center"/>
              <w:rPr>
                <w:bCs/>
                <w:sz w:val="24"/>
                <w:szCs w:val="24"/>
              </w:rPr>
            </w:pPr>
            <w:r w:rsidRPr="00486329">
              <w:rPr>
                <w:bCs/>
                <w:sz w:val="24"/>
                <w:szCs w:val="24"/>
              </w:rPr>
              <w:t>Оценка</w:t>
            </w:r>
          </w:p>
        </w:tc>
        <w:tc>
          <w:tcPr>
            <w:tcW w:w="3827" w:type="dxa"/>
            <w:gridSpan w:val="3"/>
            <w:shd w:val="clear" w:color="auto" w:fill="auto"/>
            <w:vAlign w:val="center"/>
            <w:hideMark/>
          </w:tcPr>
          <w:p w:rsidR="00C47AA5" w:rsidRPr="00486329" w:rsidRDefault="00C47AA5" w:rsidP="00C47AA5">
            <w:pPr>
              <w:jc w:val="center"/>
              <w:rPr>
                <w:bCs/>
                <w:sz w:val="24"/>
                <w:szCs w:val="24"/>
              </w:rPr>
            </w:pPr>
            <w:r w:rsidRPr="00486329">
              <w:rPr>
                <w:bCs/>
                <w:sz w:val="24"/>
                <w:szCs w:val="24"/>
              </w:rPr>
              <w:t>Прогноз</w:t>
            </w:r>
          </w:p>
        </w:tc>
      </w:tr>
      <w:tr w:rsidR="00C47AA5" w:rsidRPr="00671284" w:rsidTr="00C62A3A">
        <w:trPr>
          <w:trHeight w:val="315"/>
          <w:tblHeader/>
        </w:trPr>
        <w:tc>
          <w:tcPr>
            <w:tcW w:w="5387" w:type="dxa"/>
            <w:vMerge/>
            <w:vAlign w:val="center"/>
            <w:hideMark/>
          </w:tcPr>
          <w:p w:rsidR="00C47AA5" w:rsidRPr="00671284" w:rsidRDefault="00C47AA5" w:rsidP="00C47AA5">
            <w:pPr>
              <w:rPr>
                <w:bCs/>
                <w:sz w:val="24"/>
                <w:szCs w:val="24"/>
              </w:rPr>
            </w:pPr>
          </w:p>
        </w:tc>
        <w:tc>
          <w:tcPr>
            <w:tcW w:w="2405" w:type="dxa"/>
            <w:vMerge/>
            <w:vAlign w:val="center"/>
            <w:hideMark/>
          </w:tcPr>
          <w:p w:rsidR="00C47AA5" w:rsidRPr="00671284" w:rsidRDefault="00C47AA5" w:rsidP="00C47AA5">
            <w:pPr>
              <w:rPr>
                <w:bCs/>
                <w:sz w:val="24"/>
                <w:szCs w:val="24"/>
              </w:rPr>
            </w:pPr>
          </w:p>
        </w:tc>
        <w:tc>
          <w:tcPr>
            <w:tcW w:w="1280" w:type="dxa"/>
            <w:shd w:val="clear" w:color="auto" w:fill="auto"/>
            <w:vAlign w:val="center"/>
            <w:hideMark/>
          </w:tcPr>
          <w:p w:rsidR="00C47AA5" w:rsidRPr="00486329" w:rsidRDefault="00C47AA5" w:rsidP="001056DE">
            <w:pPr>
              <w:jc w:val="center"/>
              <w:rPr>
                <w:bCs/>
                <w:sz w:val="24"/>
                <w:szCs w:val="24"/>
              </w:rPr>
            </w:pPr>
            <w:r w:rsidRPr="00486329">
              <w:rPr>
                <w:bCs/>
                <w:sz w:val="24"/>
                <w:szCs w:val="24"/>
              </w:rPr>
              <w:t>202</w:t>
            </w:r>
            <w:r w:rsidR="001056DE" w:rsidRPr="00486329">
              <w:rPr>
                <w:bCs/>
                <w:sz w:val="24"/>
                <w:szCs w:val="24"/>
              </w:rPr>
              <w:t>3</w:t>
            </w:r>
            <w:r w:rsidRPr="00486329">
              <w:rPr>
                <w:bCs/>
                <w:sz w:val="24"/>
                <w:szCs w:val="24"/>
              </w:rPr>
              <w:t xml:space="preserve"> год</w:t>
            </w:r>
          </w:p>
        </w:tc>
        <w:tc>
          <w:tcPr>
            <w:tcW w:w="1276" w:type="dxa"/>
            <w:shd w:val="clear" w:color="auto" w:fill="auto"/>
            <w:vAlign w:val="center"/>
            <w:hideMark/>
          </w:tcPr>
          <w:p w:rsidR="00C47AA5" w:rsidRPr="00486329" w:rsidRDefault="00C47AA5" w:rsidP="001056DE">
            <w:pPr>
              <w:jc w:val="center"/>
              <w:rPr>
                <w:bCs/>
                <w:sz w:val="24"/>
                <w:szCs w:val="24"/>
              </w:rPr>
            </w:pPr>
            <w:r w:rsidRPr="00486329">
              <w:rPr>
                <w:bCs/>
                <w:sz w:val="24"/>
                <w:szCs w:val="24"/>
              </w:rPr>
              <w:t>202</w:t>
            </w:r>
            <w:r w:rsidR="001056DE" w:rsidRPr="00486329">
              <w:rPr>
                <w:bCs/>
                <w:sz w:val="24"/>
                <w:szCs w:val="24"/>
              </w:rPr>
              <w:t>4</w:t>
            </w:r>
            <w:r w:rsidRPr="00486329">
              <w:rPr>
                <w:bCs/>
                <w:sz w:val="24"/>
                <w:szCs w:val="24"/>
              </w:rPr>
              <w:t xml:space="preserve"> год</w:t>
            </w:r>
          </w:p>
        </w:tc>
        <w:tc>
          <w:tcPr>
            <w:tcW w:w="1276" w:type="dxa"/>
            <w:shd w:val="clear" w:color="auto" w:fill="auto"/>
            <w:vAlign w:val="center"/>
            <w:hideMark/>
          </w:tcPr>
          <w:p w:rsidR="00C47AA5" w:rsidRPr="00486329" w:rsidRDefault="00C47AA5" w:rsidP="001056DE">
            <w:pPr>
              <w:jc w:val="center"/>
              <w:rPr>
                <w:bCs/>
                <w:sz w:val="24"/>
                <w:szCs w:val="24"/>
              </w:rPr>
            </w:pPr>
            <w:r w:rsidRPr="00486329">
              <w:rPr>
                <w:bCs/>
                <w:sz w:val="24"/>
                <w:szCs w:val="24"/>
              </w:rPr>
              <w:t>202</w:t>
            </w:r>
            <w:r w:rsidR="001056DE" w:rsidRPr="00486329">
              <w:rPr>
                <w:bCs/>
                <w:sz w:val="24"/>
                <w:szCs w:val="24"/>
              </w:rPr>
              <w:t>5</w:t>
            </w:r>
            <w:r w:rsidRPr="00486329">
              <w:rPr>
                <w:bCs/>
                <w:sz w:val="24"/>
                <w:szCs w:val="24"/>
              </w:rPr>
              <w:t xml:space="preserve"> год</w:t>
            </w:r>
          </w:p>
        </w:tc>
        <w:tc>
          <w:tcPr>
            <w:tcW w:w="1276" w:type="dxa"/>
            <w:shd w:val="clear" w:color="auto" w:fill="auto"/>
            <w:vAlign w:val="center"/>
            <w:hideMark/>
          </w:tcPr>
          <w:p w:rsidR="00C47AA5" w:rsidRPr="00486329" w:rsidRDefault="00C47AA5" w:rsidP="001056DE">
            <w:pPr>
              <w:jc w:val="center"/>
              <w:rPr>
                <w:bCs/>
                <w:sz w:val="24"/>
                <w:szCs w:val="24"/>
              </w:rPr>
            </w:pPr>
            <w:r w:rsidRPr="00486329">
              <w:rPr>
                <w:bCs/>
                <w:sz w:val="24"/>
                <w:szCs w:val="24"/>
              </w:rPr>
              <w:t>202</w:t>
            </w:r>
            <w:r w:rsidR="001056DE" w:rsidRPr="00486329">
              <w:rPr>
                <w:bCs/>
                <w:sz w:val="24"/>
                <w:szCs w:val="24"/>
              </w:rPr>
              <w:t>6</w:t>
            </w:r>
            <w:r w:rsidRPr="00486329">
              <w:rPr>
                <w:bCs/>
                <w:sz w:val="24"/>
                <w:szCs w:val="24"/>
              </w:rPr>
              <w:t xml:space="preserve"> год</w:t>
            </w:r>
          </w:p>
        </w:tc>
        <w:tc>
          <w:tcPr>
            <w:tcW w:w="1275" w:type="dxa"/>
            <w:shd w:val="clear" w:color="auto" w:fill="auto"/>
            <w:vAlign w:val="center"/>
            <w:hideMark/>
          </w:tcPr>
          <w:p w:rsidR="00C47AA5" w:rsidRPr="00486329" w:rsidRDefault="00C47AA5" w:rsidP="001056DE">
            <w:pPr>
              <w:jc w:val="center"/>
              <w:rPr>
                <w:bCs/>
                <w:sz w:val="24"/>
                <w:szCs w:val="24"/>
              </w:rPr>
            </w:pPr>
            <w:r w:rsidRPr="00486329">
              <w:rPr>
                <w:bCs/>
                <w:sz w:val="24"/>
                <w:szCs w:val="24"/>
              </w:rPr>
              <w:t>202</w:t>
            </w:r>
            <w:r w:rsidR="001056DE" w:rsidRPr="00486329">
              <w:rPr>
                <w:bCs/>
                <w:sz w:val="24"/>
                <w:szCs w:val="24"/>
              </w:rPr>
              <w:t>7</w:t>
            </w:r>
            <w:r w:rsidRPr="00486329">
              <w:rPr>
                <w:bCs/>
                <w:sz w:val="24"/>
                <w:szCs w:val="24"/>
              </w:rPr>
              <w:t xml:space="preserve"> год</w:t>
            </w:r>
          </w:p>
        </w:tc>
        <w:tc>
          <w:tcPr>
            <w:tcW w:w="1276" w:type="dxa"/>
            <w:shd w:val="clear" w:color="auto" w:fill="auto"/>
            <w:vAlign w:val="center"/>
            <w:hideMark/>
          </w:tcPr>
          <w:p w:rsidR="00C47AA5" w:rsidRPr="00486329" w:rsidRDefault="00C47AA5" w:rsidP="001056DE">
            <w:pPr>
              <w:jc w:val="center"/>
              <w:rPr>
                <w:bCs/>
                <w:sz w:val="24"/>
                <w:szCs w:val="24"/>
              </w:rPr>
            </w:pPr>
            <w:r w:rsidRPr="00486329">
              <w:rPr>
                <w:bCs/>
                <w:sz w:val="24"/>
                <w:szCs w:val="24"/>
              </w:rPr>
              <w:t>202</w:t>
            </w:r>
            <w:r w:rsidR="001056DE" w:rsidRPr="00486329">
              <w:rPr>
                <w:bCs/>
                <w:sz w:val="24"/>
                <w:szCs w:val="24"/>
              </w:rPr>
              <w:t>8</w:t>
            </w:r>
            <w:r w:rsidRPr="00486329">
              <w:rPr>
                <w:bCs/>
                <w:sz w:val="24"/>
                <w:szCs w:val="24"/>
              </w:rPr>
              <w:t xml:space="preserve"> год</w:t>
            </w:r>
          </w:p>
        </w:tc>
      </w:tr>
      <w:tr w:rsidR="00C47AA5" w:rsidRPr="00671284" w:rsidTr="00C62A3A">
        <w:trPr>
          <w:trHeight w:val="266"/>
        </w:trPr>
        <w:tc>
          <w:tcPr>
            <w:tcW w:w="15451" w:type="dxa"/>
            <w:gridSpan w:val="8"/>
            <w:shd w:val="clear" w:color="auto" w:fill="auto"/>
            <w:vAlign w:val="center"/>
            <w:hideMark/>
          </w:tcPr>
          <w:p w:rsidR="00C47AA5" w:rsidRPr="00486329" w:rsidRDefault="00C47AA5" w:rsidP="00BA2FA8">
            <w:pPr>
              <w:jc w:val="center"/>
              <w:rPr>
                <w:bCs/>
                <w:sz w:val="24"/>
                <w:szCs w:val="24"/>
              </w:rPr>
            </w:pPr>
            <w:r w:rsidRPr="00486329">
              <w:rPr>
                <w:bCs/>
                <w:sz w:val="24"/>
                <w:szCs w:val="24"/>
              </w:rPr>
              <w:t xml:space="preserve">Раздел </w:t>
            </w:r>
            <w:r w:rsidR="00BA2FA8" w:rsidRPr="00486329">
              <w:rPr>
                <w:bCs/>
                <w:sz w:val="24"/>
                <w:szCs w:val="24"/>
                <w:lang w:val="en-US"/>
              </w:rPr>
              <w:t>I</w:t>
            </w:r>
            <w:r w:rsidRPr="00486329">
              <w:rPr>
                <w:bCs/>
                <w:sz w:val="24"/>
                <w:szCs w:val="24"/>
              </w:rPr>
              <w:t>. Экономические показатели</w:t>
            </w:r>
          </w:p>
        </w:tc>
      </w:tr>
      <w:tr w:rsidR="00007AC9" w:rsidRPr="00671284" w:rsidTr="00C62A3A">
        <w:trPr>
          <w:trHeight w:val="975"/>
        </w:trPr>
        <w:tc>
          <w:tcPr>
            <w:tcW w:w="5387" w:type="dxa"/>
            <w:shd w:val="clear" w:color="auto" w:fill="auto"/>
            <w:vAlign w:val="center"/>
            <w:hideMark/>
          </w:tcPr>
          <w:p w:rsidR="00007AC9" w:rsidRPr="00671284" w:rsidRDefault="00007AC9" w:rsidP="00671284">
            <w:pPr>
              <w:rPr>
                <w:bCs/>
                <w:sz w:val="24"/>
                <w:szCs w:val="24"/>
              </w:rPr>
            </w:pPr>
            <w:r w:rsidRPr="00671284">
              <w:rPr>
                <w:bCs/>
                <w:sz w:val="24"/>
                <w:szCs w:val="24"/>
              </w:rPr>
              <w:t>1</w:t>
            </w:r>
            <w:r>
              <w:rPr>
                <w:bCs/>
                <w:sz w:val="24"/>
                <w:szCs w:val="24"/>
              </w:rPr>
              <w:t>)</w:t>
            </w:r>
            <w:r w:rsidRPr="00671284">
              <w:rPr>
                <w:bCs/>
                <w:sz w:val="24"/>
                <w:szCs w:val="24"/>
              </w:rPr>
              <w:t xml:space="preserve"> Производство товаров и услуг по чистым видам экономической деятельности по организациям, не относящимся к субъектам малого предпринимательства</w:t>
            </w:r>
          </w:p>
        </w:tc>
        <w:tc>
          <w:tcPr>
            <w:tcW w:w="10064" w:type="dxa"/>
            <w:gridSpan w:val="7"/>
            <w:shd w:val="clear" w:color="auto" w:fill="auto"/>
            <w:vAlign w:val="center"/>
            <w:hideMark/>
          </w:tcPr>
          <w:p w:rsidR="00007AC9" w:rsidRPr="00486329" w:rsidRDefault="00007AC9" w:rsidP="00C47AA5">
            <w:pPr>
              <w:jc w:val="center"/>
              <w:rPr>
                <w:sz w:val="24"/>
                <w:szCs w:val="24"/>
              </w:rPr>
            </w:pPr>
          </w:p>
        </w:tc>
      </w:tr>
      <w:tr w:rsidR="001056DE" w:rsidRPr="00671284" w:rsidTr="00C62A3A">
        <w:trPr>
          <w:trHeight w:val="754"/>
        </w:trPr>
        <w:tc>
          <w:tcPr>
            <w:tcW w:w="5387" w:type="dxa"/>
            <w:shd w:val="clear" w:color="auto" w:fill="auto"/>
            <w:vAlign w:val="center"/>
            <w:hideMark/>
          </w:tcPr>
          <w:p w:rsidR="001056DE" w:rsidRPr="00671284" w:rsidRDefault="001056DE" w:rsidP="00671284">
            <w:pPr>
              <w:ind w:firstLineChars="200" w:firstLine="480"/>
              <w:rPr>
                <w:bCs/>
                <w:sz w:val="24"/>
                <w:szCs w:val="24"/>
              </w:rPr>
            </w:pPr>
            <w:r>
              <w:rPr>
                <w:bCs/>
                <w:sz w:val="24"/>
                <w:szCs w:val="24"/>
              </w:rPr>
              <w:t>1. </w:t>
            </w:r>
            <w:r w:rsidRPr="00671284">
              <w:rPr>
                <w:bCs/>
                <w:sz w:val="24"/>
                <w:szCs w:val="24"/>
              </w:rPr>
              <w:t>Объем отгруженных товаров собственного производства, выполненных работ и услуг собственными силами - всего</w:t>
            </w:r>
          </w:p>
        </w:tc>
        <w:tc>
          <w:tcPr>
            <w:tcW w:w="2405" w:type="dxa"/>
            <w:shd w:val="clear" w:color="auto" w:fill="auto"/>
            <w:vAlign w:val="center"/>
            <w:hideMark/>
          </w:tcPr>
          <w:p w:rsidR="001056DE" w:rsidRPr="00671284" w:rsidRDefault="001056DE" w:rsidP="00C47AA5">
            <w:pPr>
              <w:jc w:val="center"/>
              <w:rPr>
                <w:bCs/>
                <w:sz w:val="24"/>
                <w:szCs w:val="24"/>
              </w:rPr>
            </w:pPr>
            <w:proofErr w:type="gramStart"/>
            <w:r w:rsidRPr="00671284">
              <w:rPr>
                <w:bCs/>
                <w:sz w:val="24"/>
                <w:szCs w:val="24"/>
              </w:rPr>
              <w:t>млн</w:t>
            </w:r>
            <w:proofErr w:type="gramEnd"/>
            <w:r w:rsidRPr="00671284">
              <w:rPr>
                <w:bCs/>
                <w:sz w:val="24"/>
                <w:szCs w:val="24"/>
              </w:rPr>
              <w:t xml:space="preserve"> руб.</w:t>
            </w:r>
          </w:p>
        </w:tc>
        <w:tc>
          <w:tcPr>
            <w:tcW w:w="1280" w:type="dxa"/>
            <w:shd w:val="clear" w:color="auto" w:fill="auto"/>
            <w:vAlign w:val="center"/>
            <w:hideMark/>
          </w:tcPr>
          <w:p w:rsidR="001056DE" w:rsidRPr="00486329" w:rsidRDefault="001056DE" w:rsidP="00942F09">
            <w:pPr>
              <w:jc w:val="center"/>
              <w:rPr>
                <w:bCs/>
                <w:sz w:val="24"/>
                <w:szCs w:val="24"/>
              </w:rPr>
            </w:pPr>
            <w:r w:rsidRPr="00486329">
              <w:rPr>
                <w:bCs/>
                <w:sz w:val="24"/>
                <w:szCs w:val="24"/>
              </w:rPr>
              <w:t>5 131,00</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6 333,37</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5 230,17</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5 595,53</w:t>
            </w:r>
          </w:p>
        </w:tc>
        <w:tc>
          <w:tcPr>
            <w:tcW w:w="1275" w:type="dxa"/>
            <w:shd w:val="clear" w:color="auto" w:fill="auto"/>
            <w:vAlign w:val="center"/>
            <w:hideMark/>
          </w:tcPr>
          <w:p w:rsidR="001056DE" w:rsidRPr="00486329" w:rsidRDefault="001056DE" w:rsidP="00942F09">
            <w:pPr>
              <w:jc w:val="center"/>
              <w:rPr>
                <w:bCs/>
                <w:sz w:val="24"/>
                <w:szCs w:val="24"/>
              </w:rPr>
            </w:pPr>
            <w:r w:rsidRPr="00486329">
              <w:rPr>
                <w:bCs/>
                <w:sz w:val="24"/>
                <w:szCs w:val="24"/>
              </w:rPr>
              <w:t>5 961,53</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6 304,52</w:t>
            </w:r>
          </w:p>
        </w:tc>
      </w:tr>
      <w:tr w:rsidR="001056DE" w:rsidRPr="00671284" w:rsidTr="00C62A3A">
        <w:trPr>
          <w:trHeight w:val="625"/>
        </w:trPr>
        <w:tc>
          <w:tcPr>
            <w:tcW w:w="5387" w:type="dxa"/>
            <w:shd w:val="clear" w:color="auto" w:fill="auto"/>
            <w:vAlign w:val="center"/>
            <w:hideMark/>
          </w:tcPr>
          <w:p w:rsidR="001056DE" w:rsidRPr="00671284" w:rsidRDefault="001056DE" w:rsidP="00671284">
            <w:pPr>
              <w:ind w:firstLineChars="200" w:firstLine="480"/>
              <w:rPr>
                <w:sz w:val="24"/>
                <w:szCs w:val="24"/>
              </w:rPr>
            </w:pPr>
            <w:r>
              <w:rPr>
                <w:sz w:val="24"/>
                <w:szCs w:val="24"/>
              </w:rPr>
              <w:t xml:space="preserve">Индекс физического </w:t>
            </w:r>
            <w:r w:rsidRPr="00671284">
              <w:rPr>
                <w:sz w:val="24"/>
                <w:szCs w:val="24"/>
              </w:rPr>
              <w:t>объема отгруженных товаров собственного производства, выполненных работ и услуг собственными силами - всего</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137,12</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112,37</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76,09</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101,63</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102,08</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101,73</w:t>
            </w:r>
          </w:p>
        </w:tc>
      </w:tr>
      <w:tr w:rsidR="001056DE" w:rsidRPr="00671284" w:rsidTr="00C62A3A">
        <w:trPr>
          <w:trHeight w:val="495"/>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 xml:space="preserve">Индекс-дефлятор: </w:t>
            </w:r>
            <w:r w:rsidRPr="00671284">
              <w:rPr>
                <w:bCs/>
                <w:iCs/>
                <w:sz w:val="24"/>
                <w:szCs w:val="24"/>
              </w:rPr>
              <w:t>объем отгруженных товаров собственного производства, выполненных работ и услуг собственными силами - всего</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109,20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109,85</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108,52</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105,27</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104,37</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103,95</w:t>
            </w:r>
          </w:p>
        </w:tc>
      </w:tr>
      <w:tr w:rsidR="001056DE" w:rsidRPr="00671284" w:rsidTr="00C62A3A">
        <w:trPr>
          <w:trHeight w:val="507"/>
        </w:trPr>
        <w:tc>
          <w:tcPr>
            <w:tcW w:w="5387" w:type="dxa"/>
            <w:shd w:val="clear" w:color="auto" w:fill="auto"/>
            <w:vAlign w:val="center"/>
            <w:hideMark/>
          </w:tcPr>
          <w:p w:rsidR="001056DE" w:rsidRPr="00671284" w:rsidRDefault="001056DE" w:rsidP="00671284">
            <w:pPr>
              <w:ind w:firstLineChars="200" w:firstLine="480"/>
              <w:rPr>
                <w:bCs/>
                <w:sz w:val="24"/>
                <w:szCs w:val="24"/>
              </w:rPr>
            </w:pPr>
            <w:r>
              <w:rPr>
                <w:bCs/>
                <w:sz w:val="24"/>
                <w:szCs w:val="24"/>
              </w:rPr>
              <w:t>1.1. </w:t>
            </w:r>
            <w:r w:rsidRPr="00671284">
              <w:rPr>
                <w:bCs/>
                <w:sz w:val="24"/>
                <w:szCs w:val="24"/>
              </w:rPr>
              <w:t>Объем отгруженных товаров собственного производства, выполненных рабо</w:t>
            </w:r>
            <w:r>
              <w:rPr>
                <w:bCs/>
                <w:sz w:val="24"/>
                <w:szCs w:val="24"/>
              </w:rPr>
              <w:t xml:space="preserve">т и услуг собственными силами: </w:t>
            </w:r>
            <w:r w:rsidRPr="00671284">
              <w:rPr>
                <w:bCs/>
                <w:sz w:val="24"/>
                <w:szCs w:val="24"/>
              </w:rPr>
              <w:t>п</w:t>
            </w:r>
            <w:r w:rsidRPr="00671284">
              <w:rPr>
                <w:bCs/>
                <w:iCs/>
                <w:sz w:val="24"/>
                <w:szCs w:val="24"/>
              </w:rPr>
              <w:t>ромышленное производство</w:t>
            </w:r>
          </w:p>
        </w:tc>
        <w:tc>
          <w:tcPr>
            <w:tcW w:w="2405" w:type="dxa"/>
            <w:shd w:val="clear" w:color="auto" w:fill="auto"/>
            <w:vAlign w:val="center"/>
            <w:hideMark/>
          </w:tcPr>
          <w:p w:rsidR="001056DE" w:rsidRPr="00671284" w:rsidRDefault="001056DE" w:rsidP="00C47AA5">
            <w:pPr>
              <w:jc w:val="center"/>
              <w:rPr>
                <w:bCs/>
                <w:sz w:val="24"/>
                <w:szCs w:val="24"/>
              </w:rPr>
            </w:pPr>
            <w:proofErr w:type="gramStart"/>
            <w:r w:rsidRPr="00671284">
              <w:rPr>
                <w:bCs/>
                <w:sz w:val="24"/>
                <w:szCs w:val="24"/>
              </w:rPr>
              <w:t>млн</w:t>
            </w:r>
            <w:proofErr w:type="gramEnd"/>
            <w:r w:rsidRPr="00671284">
              <w:rPr>
                <w:bCs/>
                <w:sz w:val="24"/>
                <w:szCs w:val="24"/>
              </w:rPr>
              <w:t xml:space="preserve"> руб.</w:t>
            </w:r>
          </w:p>
        </w:tc>
        <w:tc>
          <w:tcPr>
            <w:tcW w:w="1280" w:type="dxa"/>
            <w:shd w:val="clear" w:color="auto" w:fill="auto"/>
            <w:vAlign w:val="center"/>
            <w:hideMark/>
          </w:tcPr>
          <w:p w:rsidR="001056DE" w:rsidRPr="00486329" w:rsidRDefault="001056DE" w:rsidP="00942F09">
            <w:pPr>
              <w:jc w:val="center"/>
              <w:rPr>
                <w:bCs/>
                <w:sz w:val="24"/>
                <w:szCs w:val="24"/>
              </w:rPr>
            </w:pPr>
            <w:r w:rsidRPr="00486329">
              <w:rPr>
                <w:bCs/>
                <w:sz w:val="24"/>
                <w:szCs w:val="24"/>
              </w:rPr>
              <w:t>3 225,20</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3 609,96</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3 185,20</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3 387,60</w:t>
            </w:r>
          </w:p>
        </w:tc>
        <w:tc>
          <w:tcPr>
            <w:tcW w:w="1275" w:type="dxa"/>
            <w:shd w:val="clear" w:color="auto" w:fill="auto"/>
            <w:vAlign w:val="center"/>
            <w:hideMark/>
          </w:tcPr>
          <w:p w:rsidR="001056DE" w:rsidRPr="00486329" w:rsidRDefault="001056DE" w:rsidP="00942F09">
            <w:pPr>
              <w:jc w:val="center"/>
              <w:rPr>
                <w:bCs/>
                <w:sz w:val="24"/>
                <w:szCs w:val="24"/>
              </w:rPr>
            </w:pPr>
            <w:r w:rsidRPr="00486329">
              <w:rPr>
                <w:bCs/>
                <w:sz w:val="24"/>
                <w:szCs w:val="24"/>
              </w:rPr>
              <w:t>3 619,85</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3 839,95</w:t>
            </w:r>
          </w:p>
        </w:tc>
      </w:tr>
      <w:tr w:rsidR="001056DE" w:rsidRPr="00671284" w:rsidTr="00C62A3A">
        <w:trPr>
          <w:trHeight w:val="1614"/>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lastRenderedPageBreak/>
              <w:t xml:space="preserve">Индекс промышленного производства: </w:t>
            </w:r>
            <w:r w:rsidRPr="00671284">
              <w:rPr>
                <w:bCs/>
                <w:sz w:val="24"/>
                <w:szCs w:val="24"/>
              </w:rPr>
              <w:t>о</w:t>
            </w:r>
            <w:r w:rsidRPr="00671284">
              <w:rPr>
                <w:bCs/>
                <w:iCs/>
                <w:sz w:val="24"/>
                <w:szCs w:val="24"/>
              </w:rPr>
              <w:t>брабатывающие производства, обеспечение электроэнергией,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93,10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102,14</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83,01</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102,06</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102,65</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102,08</w:t>
            </w:r>
          </w:p>
        </w:tc>
      </w:tr>
      <w:tr w:rsidR="001056DE" w:rsidRPr="00671284" w:rsidTr="003F29C0">
        <w:trPr>
          <w:trHeight w:val="365"/>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Индекс-дефлятор:</w:t>
            </w:r>
            <w:r w:rsidRPr="00671284">
              <w:rPr>
                <w:bCs/>
                <w:sz w:val="24"/>
                <w:szCs w:val="24"/>
              </w:rPr>
              <w:t xml:space="preserve"> </w:t>
            </w:r>
            <w:r w:rsidRPr="00671284">
              <w:rPr>
                <w:bCs/>
                <w:iCs/>
                <w:sz w:val="24"/>
                <w:szCs w:val="24"/>
              </w:rPr>
              <w:t>промышленное производство</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108,49</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109,58</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106,29</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104,21</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103,92</w:t>
            </w:r>
          </w:p>
        </w:tc>
      </w:tr>
      <w:tr w:rsidR="001056DE" w:rsidRPr="00671284" w:rsidTr="00C62A3A">
        <w:trPr>
          <w:trHeight w:val="1005"/>
        </w:trPr>
        <w:tc>
          <w:tcPr>
            <w:tcW w:w="5387" w:type="dxa"/>
            <w:shd w:val="clear" w:color="auto" w:fill="auto"/>
            <w:vAlign w:val="center"/>
            <w:hideMark/>
          </w:tcPr>
          <w:p w:rsidR="001056DE" w:rsidRPr="00671284" w:rsidRDefault="001056DE" w:rsidP="00671284">
            <w:pPr>
              <w:ind w:firstLineChars="200" w:firstLine="480"/>
              <w:rPr>
                <w:bCs/>
                <w:iCs/>
                <w:sz w:val="24"/>
                <w:szCs w:val="24"/>
              </w:rPr>
            </w:pPr>
            <w:r>
              <w:rPr>
                <w:bCs/>
                <w:iCs/>
                <w:sz w:val="24"/>
                <w:szCs w:val="24"/>
              </w:rPr>
              <w:t>1.1.1. </w:t>
            </w:r>
            <w:r w:rsidRPr="00671284">
              <w:rPr>
                <w:bCs/>
                <w:iCs/>
                <w:sz w:val="24"/>
                <w:szCs w:val="24"/>
              </w:rPr>
              <w:t>Объем отгруженных товаров собственного производства, выполненных работ и услуг собственными силами: обрабатывающие производства</w:t>
            </w:r>
          </w:p>
        </w:tc>
        <w:tc>
          <w:tcPr>
            <w:tcW w:w="2405" w:type="dxa"/>
            <w:shd w:val="clear" w:color="auto" w:fill="auto"/>
            <w:vAlign w:val="center"/>
            <w:hideMark/>
          </w:tcPr>
          <w:p w:rsidR="001056DE" w:rsidRPr="00671284" w:rsidRDefault="001056DE" w:rsidP="00C47AA5">
            <w:pPr>
              <w:jc w:val="center"/>
              <w:rPr>
                <w:bCs/>
                <w:iCs/>
                <w:sz w:val="24"/>
                <w:szCs w:val="24"/>
              </w:rPr>
            </w:pPr>
            <w:proofErr w:type="gramStart"/>
            <w:r w:rsidRPr="00671284">
              <w:rPr>
                <w:bCs/>
                <w:iCs/>
                <w:sz w:val="24"/>
                <w:szCs w:val="24"/>
              </w:rPr>
              <w:t>млн</w:t>
            </w:r>
            <w:proofErr w:type="gramEnd"/>
            <w:r w:rsidRPr="00671284">
              <w:rPr>
                <w:bCs/>
                <w:iCs/>
                <w:sz w:val="24"/>
                <w:szCs w:val="24"/>
              </w:rPr>
              <w:t xml:space="preserve"> руб.</w:t>
            </w:r>
          </w:p>
        </w:tc>
        <w:tc>
          <w:tcPr>
            <w:tcW w:w="1280" w:type="dxa"/>
            <w:shd w:val="clear" w:color="auto" w:fill="auto"/>
            <w:vAlign w:val="center"/>
            <w:hideMark/>
          </w:tcPr>
          <w:p w:rsidR="001056DE" w:rsidRPr="00486329" w:rsidRDefault="001056DE" w:rsidP="00942F09">
            <w:pPr>
              <w:jc w:val="center"/>
              <w:rPr>
                <w:bCs/>
                <w:iCs/>
                <w:sz w:val="24"/>
                <w:szCs w:val="24"/>
              </w:rPr>
            </w:pPr>
            <w:r w:rsidRPr="00486329">
              <w:rPr>
                <w:bCs/>
                <w:iCs/>
                <w:sz w:val="24"/>
                <w:szCs w:val="24"/>
              </w:rPr>
              <w:t>3 079,02</w:t>
            </w:r>
          </w:p>
        </w:tc>
        <w:tc>
          <w:tcPr>
            <w:tcW w:w="1276" w:type="dxa"/>
            <w:shd w:val="clear" w:color="auto" w:fill="auto"/>
            <w:vAlign w:val="center"/>
            <w:hideMark/>
          </w:tcPr>
          <w:p w:rsidR="001056DE" w:rsidRPr="00486329" w:rsidRDefault="001056DE" w:rsidP="00942F09">
            <w:pPr>
              <w:jc w:val="center"/>
              <w:rPr>
                <w:bCs/>
                <w:iCs/>
                <w:sz w:val="24"/>
                <w:szCs w:val="24"/>
              </w:rPr>
            </w:pPr>
            <w:r w:rsidRPr="00486329">
              <w:rPr>
                <w:bCs/>
                <w:iCs/>
                <w:sz w:val="24"/>
                <w:szCs w:val="24"/>
              </w:rPr>
              <w:t>3 454,92</w:t>
            </w:r>
          </w:p>
        </w:tc>
        <w:tc>
          <w:tcPr>
            <w:tcW w:w="1276" w:type="dxa"/>
            <w:shd w:val="clear" w:color="auto" w:fill="auto"/>
            <w:vAlign w:val="center"/>
            <w:hideMark/>
          </w:tcPr>
          <w:p w:rsidR="001056DE" w:rsidRPr="00486329" w:rsidRDefault="001056DE" w:rsidP="00942F09">
            <w:pPr>
              <w:jc w:val="center"/>
              <w:rPr>
                <w:bCs/>
                <w:iCs/>
                <w:sz w:val="24"/>
                <w:szCs w:val="24"/>
              </w:rPr>
            </w:pPr>
            <w:r w:rsidRPr="00486329">
              <w:rPr>
                <w:bCs/>
                <w:iCs/>
                <w:sz w:val="24"/>
                <w:szCs w:val="24"/>
              </w:rPr>
              <w:t>3 043,10</w:t>
            </w:r>
          </w:p>
        </w:tc>
        <w:tc>
          <w:tcPr>
            <w:tcW w:w="1276" w:type="dxa"/>
            <w:shd w:val="clear" w:color="auto" w:fill="auto"/>
            <w:vAlign w:val="center"/>
            <w:hideMark/>
          </w:tcPr>
          <w:p w:rsidR="001056DE" w:rsidRPr="00486329" w:rsidRDefault="001056DE" w:rsidP="00942F09">
            <w:pPr>
              <w:jc w:val="center"/>
              <w:rPr>
                <w:bCs/>
                <w:iCs/>
                <w:sz w:val="24"/>
                <w:szCs w:val="24"/>
              </w:rPr>
            </w:pPr>
            <w:r w:rsidRPr="00486329">
              <w:rPr>
                <w:bCs/>
                <w:iCs/>
                <w:sz w:val="24"/>
                <w:szCs w:val="24"/>
              </w:rPr>
              <w:t>3 234,45</w:t>
            </w:r>
          </w:p>
        </w:tc>
        <w:tc>
          <w:tcPr>
            <w:tcW w:w="1275" w:type="dxa"/>
            <w:shd w:val="clear" w:color="auto" w:fill="auto"/>
            <w:vAlign w:val="center"/>
            <w:hideMark/>
          </w:tcPr>
          <w:p w:rsidR="001056DE" w:rsidRPr="00486329" w:rsidRDefault="001056DE" w:rsidP="00942F09">
            <w:pPr>
              <w:jc w:val="center"/>
              <w:rPr>
                <w:bCs/>
                <w:iCs/>
                <w:sz w:val="24"/>
                <w:szCs w:val="24"/>
              </w:rPr>
            </w:pPr>
            <w:r w:rsidRPr="00486329">
              <w:rPr>
                <w:bCs/>
                <w:iCs/>
                <w:sz w:val="24"/>
                <w:szCs w:val="24"/>
              </w:rPr>
              <w:t>3 454,91</w:t>
            </w:r>
          </w:p>
        </w:tc>
        <w:tc>
          <w:tcPr>
            <w:tcW w:w="1276" w:type="dxa"/>
            <w:shd w:val="clear" w:color="auto" w:fill="auto"/>
            <w:vAlign w:val="center"/>
            <w:hideMark/>
          </w:tcPr>
          <w:p w:rsidR="001056DE" w:rsidRPr="00486329" w:rsidRDefault="001056DE" w:rsidP="00942F09">
            <w:pPr>
              <w:jc w:val="center"/>
              <w:rPr>
                <w:bCs/>
                <w:iCs/>
                <w:sz w:val="24"/>
                <w:szCs w:val="24"/>
              </w:rPr>
            </w:pPr>
            <w:r w:rsidRPr="00486329">
              <w:rPr>
                <w:bCs/>
                <w:iCs/>
                <w:sz w:val="24"/>
                <w:szCs w:val="24"/>
              </w:rPr>
              <w:t>3 664,98</w:t>
            </w:r>
          </w:p>
        </w:tc>
      </w:tr>
      <w:tr w:rsidR="001056DE" w:rsidRPr="00671284" w:rsidTr="003F29C0">
        <w:trPr>
          <w:trHeight w:val="519"/>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 xml:space="preserve">Индекс производства: </w:t>
            </w:r>
            <w:r w:rsidRPr="00671284">
              <w:rPr>
                <w:bCs/>
                <w:sz w:val="24"/>
                <w:szCs w:val="24"/>
              </w:rPr>
              <w:t>о</w:t>
            </w:r>
            <w:r w:rsidRPr="00671284">
              <w:rPr>
                <w:bCs/>
                <w:iCs/>
                <w:sz w:val="24"/>
                <w:szCs w:val="24"/>
              </w:rPr>
              <w:t>брабатывающие производства</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94,62</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102,33</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82,97</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102,14</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102,69</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102,10</w:t>
            </w:r>
          </w:p>
        </w:tc>
      </w:tr>
      <w:tr w:rsidR="001056DE" w:rsidRPr="00671284" w:rsidTr="003F29C0">
        <w:trPr>
          <w:trHeight w:val="629"/>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 xml:space="preserve">Индекс-дефлятор: </w:t>
            </w:r>
            <w:r w:rsidRPr="00671284">
              <w:rPr>
                <w:bCs/>
                <w:iCs/>
                <w:sz w:val="24"/>
                <w:szCs w:val="24"/>
              </w:rPr>
              <w:t>обрабатывающие производства</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108,10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109,65</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106,16</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104,06</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104,02</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103,90</w:t>
            </w:r>
          </w:p>
        </w:tc>
      </w:tr>
      <w:tr w:rsidR="00486329" w:rsidRPr="00671284" w:rsidTr="00486329">
        <w:trPr>
          <w:trHeight w:val="1035"/>
        </w:trPr>
        <w:tc>
          <w:tcPr>
            <w:tcW w:w="5387" w:type="dxa"/>
            <w:shd w:val="clear" w:color="auto" w:fill="auto"/>
            <w:vAlign w:val="center"/>
            <w:hideMark/>
          </w:tcPr>
          <w:p w:rsidR="00486329" w:rsidRPr="00671284" w:rsidRDefault="00486329" w:rsidP="00671284">
            <w:pPr>
              <w:ind w:firstLineChars="200" w:firstLine="480"/>
              <w:rPr>
                <w:sz w:val="24"/>
                <w:szCs w:val="24"/>
              </w:rPr>
            </w:pPr>
            <w:r>
              <w:rPr>
                <w:sz w:val="24"/>
                <w:szCs w:val="24"/>
              </w:rPr>
              <w:t>а) </w:t>
            </w:r>
            <w:r w:rsidRPr="00671284">
              <w:rPr>
                <w:sz w:val="24"/>
                <w:szCs w:val="24"/>
              </w:rPr>
              <w:t>Объем отгруженных товаров собственного производства, выполненных работ и услуг собственными силами:</w:t>
            </w:r>
            <w:r w:rsidRPr="00671284">
              <w:rPr>
                <w:iCs/>
                <w:sz w:val="24"/>
                <w:szCs w:val="24"/>
              </w:rPr>
              <w:t xml:space="preserve"> </w:t>
            </w:r>
            <w:r w:rsidRPr="00671284">
              <w:rPr>
                <w:bCs/>
                <w:iCs/>
                <w:sz w:val="24"/>
                <w:szCs w:val="24"/>
              </w:rPr>
              <w:t>производство текстильных изделий</w:t>
            </w:r>
          </w:p>
        </w:tc>
        <w:tc>
          <w:tcPr>
            <w:tcW w:w="2405" w:type="dxa"/>
            <w:shd w:val="clear" w:color="auto" w:fill="auto"/>
            <w:vAlign w:val="center"/>
            <w:hideMark/>
          </w:tcPr>
          <w:p w:rsidR="00486329" w:rsidRPr="00671284" w:rsidRDefault="00486329"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486329" w:rsidRPr="00486329" w:rsidRDefault="00486329" w:rsidP="00942F09">
            <w:pPr>
              <w:jc w:val="center"/>
              <w:rPr>
                <w:sz w:val="24"/>
                <w:szCs w:val="24"/>
              </w:rPr>
            </w:pPr>
            <w:r>
              <w:rPr>
                <w:sz w:val="24"/>
                <w:szCs w:val="24"/>
              </w:rPr>
              <w:t>*</w:t>
            </w:r>
          </w:p>
        </w:tc>
        <w:tc>
          <w:tcPr>
            <w:tcW w:w="1276" w:type="dxa"/>
            <w:shd w:val="clear" w:color="auto" w:fill="auto"/>
            <w:vAlign w:val="center"/>
            <w:hideMark/>
          </w:tcPr>
          <w:p w:rsidR="00486329" w:rsidRDefault="00486329" w:rsidP="00486329">
            <w:pPr>
              <w:jc w:val="center"/>
            </w:pPr>
            <w:r w:rsidRPr="00B64068">
              <w:rPr>
                <w:sz w:val="24"/>
                <w:szCs w:val="24"/>
              </w:rPr>
              <w:t>*</w:t>
            </w:r>
          </w:p>
        </w:tc>
        <w:tc>
          <w:tcPr>
            <w:tcW w:w="1276" w:type="dxa"/>
            <w:shd w:val="clear" w:color="auto" w:fill="auto"/>
            <w:vAlign w:val="center"/>
            <w:hideMark/>
          </w:tcPr>
          <w:p w:rsidR="00486329" w:rsidRDefault="00486329" w:rsidP="00486329">
            <w:pPr>
              <w:jc w:val="center"/>
            </w:pPr>
            <w:r w:rsidRPr="00B64068">
              <w:rPr>
                <w:sz w:val="24"/>
                <w:szCs w:val="24"/>
              </w:rPr>
              <w:t>*</w:t>
            </w:r>
          </w:p>
        </w:tc>
        <w:tc>
          <w:tcPr>
            <w:tcW w:w="1276" w:type="dxa"/>
            <w:shd w:val="clear" w:color="auto" w:fill="auto"/>
            <w:vAlign w:val="center"/>
            <w:hideMark/>
          </w:tcPr>
          <w:p w:rsidR="00486329" w:rsidRDefault="00486329" w:rsidP="00486329">
            <w:pPr>
              <w:jc w:val="center"/>
            </w:pPr>
            <w:r w:rsidRPr="00B64068">
              <w:rPr>
                <w:sz w:val="24"/>
                <w:szCs w:val="24"/>
              </w:rPr>
              <w:t>*</w:t>
            </w:r>
          </w:p>
        </w:tc>
        <w:tc>
          <w:tcPr>
            <w:tcW w:w="1275" w:type="dxa"/>
            <w:shd w:val="clear" w:color="auto" w:fill="auto"/>
            <w:vAlign w:val="center"/>
            <w:hideMark/>
          </w:tcPr>
          <w:p w:rsidR="00486329" w:rsidRDefault="00486329" w:rsidP="00486329">
            <w:pPr>
              <w:jc w:val="center"/>
            </w:pPr>
            <w:r w:rsidRPr="00B64068">
              <w:rPr>
                <w:sz w:val="24"/>
                <w:szCs w:val="24"/>
              </w:rPr>
              <w:t>*</w:t>
            </w:r>
          </w:p>
        </w:tc>
        <w:tc>
          <w:tcPr>
            <w:tcW w:w="1276" w:type="dxa"/>
            <w:shd w:val="clear" w:color="auto" w:fill="auto"/>
            <w:vAlign w:val="center"/>
            <w:hideMark/>
          </w:tcPr>
          <w:p w:rsidR="00486329" w:rsidRDefault="00486329" w:rsidP="00486329">
            <w:pPr>
              <w:jc w:val="center"/>
            </w:pPr>
            <w:r w:rsidRPr="00B64068">
              <w:rPr>
                <w:sz w:val="24"/>
                <w:szCs w:val="24"/>
              </w:rPr>
              <w:t>*</w:t>
            </w:r>
          </w:p>
        </w:tc>
      </w:tr>
      <w:tr w:rsidR="001056DE" w:rsidRPr="00671284" w:rsidTr="00C62A3A">
        <w:trPr>
          <w:trHeight w:val="660"/>
        </w:trPr>
        <w:tc>
          <w:tcPr>
            <w:tcW w:w="5387" w:type="dxa"/>
            <w:shd w:val="clear" w:color="auto" w:fill="auto"/>
            <w:vAlign w:val="center"/>
            <w:hideMark/>
          </w:tcPr>
          <w:p w:rsidR="001056DE" w:rsidRPr="00671284" w:rsidRDefault="001056DE" w:rsidP="00671284">
            <w:pPr>
              <w:ind w:firstLineChars="200" w:firstLine="480"/>
              <w:rPr>
                <w:sz w:val="24"/>
                <w:szCs w:val="24"/>
              </w:rPr>
            </w:pPr>
            <w:r>
              <w:rPr>
                <w:sz w:val="24"/>
                <w:szCs w:val="24"/>
              </w:rPr>
              <w:t xml:space="preserve">Индекс </w:t>
            </w:r>
            <w:r w:rsidRPr="00671284">
              <w:rPr>
                <w:sz w:val="24"/>
                <w:szCs w:val="24"/>
              </w:rPr>
              <w:t xml:space="preserve">производства: </w:t>
            </w:r>
            <w:r w:rsidRPr="00671284">
              <w:rPr>
                <w:bCs/>
                <w:iCs/>
                <w:sz w:val="24"/>
                <w:szCs w:val="24"/>
              </w:rPr>
              <w:t>производство текстильных изделий</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92,41</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81,84</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90,50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102,90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104,10</w:t>
            </w:r>
          </w:p>
        </w:tc>
      </w:tr>
      <w:tr w:rsidR="001056DE" w:rsidRPr="00671284" w:rsidTr="003F29C0">
        <w:trPr>
          <w:trHeight w:val="523"/>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 xml:space="preserve">Индекс-дефлятор: </w:t>
            </w:r>
            <w:r w:rsidRPr="00671284">
              <w:rPr>
                <w:bCs/>
                <w:iCs/>
                <w:sz w:val="24"/>
                <w:szCs w:val="24"/>
              </w:rPr>
              <w:t>производство текстильных изделий</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121,30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111,20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109,20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104,40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103,90</w:t>
            </w:r>
          </w:p>
        </w:tc>
      </w:tr>
      <w:tr w:rsidR="00486329" w:rsidRPr="00671284" w:rsidTr="003F29C0">
        <w:trPr>
          <w:trHeight w:val="760"/>
        </w:trPr>
        <w:tc>
          <w:tcPr>
            <w:tcW w:w="5387" w:type="dxa"/>
            <w:shd w:val="clear" w:color="auto" w:fill="auto"/>
            <w:vAlign w:val="center"/>
            <w:hideMark/>
          </w:tcPr>
          <w:p w:rsidR="00486329" w:rsidRPr="00671284" w:rsidRDefault="00486329" w:rsidP="00671284">
            <w:pPr>
              <w:ind w:firstLineChars="200" w:firstLine="480"/>
              <w:rPr>
                <w:sz w:val="24"/>
                <w:szCs w:val="24"/>
              </w:rPr>
            </w:pPr>
            <w:r>
              <w:rPr>
                <w:sz w:val="24"/>
                <w:szCs w:val="24"/>
              </w:rPr>
              <w:t>б) </w:t>
            </w:r>
            <w:r w:rsidRPr="00671284">
              <w:rPr>
                <w:sz w:val="24"/>
                <w:szCs w:val="24"/>
              </w:rPr>
              <w:t>Объем отгруженных товаров собственного производства, выполненных работ и услуг собственными силами:</w:t>
            </w:r>
            <w:r w:rsidRPr="00671284">
              <w:rPr>
                <w:iCs/>
                <w:sz w:val="24"/>
                <w:szCs w:val="24"/>
              </w:rPr>
              <w:t xml:space="preserve"> </w:t>
            </w:r>
            <w:r w:rsidRPr="00671284">
              <w:rPr>
                <w:bCs/>
                <w:iCs/>
                <w:sz w:val="24"/>
                <w:szCs w:val="24"/>
              </w:rPr>
              <w:t>производство одежды</w:t>
            </w:r>
          </w:p>
        </w:tc>
        <w:tc>
          <w:tcPr>
            <w:tcW w:w="2405" w:type="dxa"/>
            <w:shd w:val="clear" w:color="auto" w:fill="auto"/>
            <w:vAlign w:val="center"/>
            <w:hideMark/>
          </w:tcPr>
          <w:p w:rsidR="00486329" w:rsidRPr="00671284" w:rsidRDefault="00486329"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486329" w:rsidRPr="00486329" w:rsidRDefault="00486329" w:rsidP="000652B1">
            <w:pPr>
              <w:jc w:val="center"/>
              <w:rPr>
                <w:sz w:val="24"/>
                <w:szCs w:val="24"/>
              </w:rPr>
            </w:pPr>
            <w:r>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5"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r>
      <w:tr w:rsidR="001056DE" w:rsidRPr="00671284" w:rsidTr="003F29C0">
        <w:trPr>
          <w:trHeight w:val="622"/>
        </w:trPr>
        <w:tc>
          <w:tcPr>
            <w:tcW w:w="5387" w:type="dxa"/>
            <w:shd w:val="clear" w:color="auto" w:fill="auto"/>
            <w:vAlign w:val="center"/>
            <w:hideMark/>
          </w:tcPr>
          <w:p w:rsidR="001056DE" w:rsidRPr="00671284" w:rsidRDefault="001056DE" w:rsidP="0046172F">
            <w:pPr>
              <w:ind w:firstLineChars="200" w:firstLine="480"/>
              <w:rPr>
                <w:sz w:val="24"/>
                <w:szCs w:val="24"/>
              </w:rPr>
            </w:pPr>
            <w:r w:rsidRPr="00671284">
              <w:rPr>
                <w:sz w:val="24"/>
                <w:szCs w:val="24"/>
              </w:rPr>
              <w:t xml:space="preserve">Индекс производства: </w:t>
            </w:r>
            <w:r w:rsidRPr="00671284">
              <w:rPr>
                <w:bCs/>
                <w:iCs/>
                <w:sz w:val="24"/>
                <w:szCs w:val="24"/>
              </w:rPr>
              <w:t>производство одежды</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76,85</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90,00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98,30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102,40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105,10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105,50</w:t>
            </w:r>
          </w:p>
        </w:tc>
      </w:tr>
      <w:tr w:rsidR="001056DE" w:rsidRPr="00671284" w:rsidTr="00A152C9">
        <w:trPr>
          <w:trHeight w:val="493"/>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lastRenderedPageBreak/>
              <w:t xml:space="preserve">Индекс-дефлятор: </w:t>
            </w:r>
            <w:r w:rsidRPr="00671284">
              <w:rPr>
                <w:bCs/>
                <w:iCs/>
                <w:sz w:val="24"/>
                <w:szCs w:val="24"/>
              </w:rPr>
              <w:t>производство одежды</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121,30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111,20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109,20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104,40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103,90</w:t>
            </w:r>
          </w:p>
        </w:tc>
      </w:tr>
      <w:tr w:rsidR="00486329" w:rsidRPr="00671284" w:rsidTr="00C62A3A">
        <w:trPr>
          <w:trHeight w:val="975"/>
        </w:trPr>
        <w:tc>
          <w:tcPr>
            <w:tcW w:w="5387" w:type="dxa"/>
            <w:shd w:val="clear" w:color="auto" w:fill="auto"/>
            <w:vAlign w:val="center"/>
            <w:hideMark/>
          </w:tcPr>
          <w:p w:rsidR="00486329" w:rsidRPr="00671284" w:rsidRDefault="00486329" w:rsidP="00671284">
            <w:pPr>
              <w:ind w:firstLineChars="200" w:firstLine="480"/>
              <w:rPr>
                <w:sz w:val="24"/>
                <w:szCs w:val="24"/>
              </w:rPr>
            </w:pPr>
            <w:r>
              <w:rPr>
                <w:sz w:val="24"/>
                <w:szCs w:val="24"/>
              </w:rPr>
              <w:t>в) </w:t>
            </w:r>
            <w:r w:rsidRPr="00671284">
              <w:rPr>
                <w:sz w:val="24"/>
                <w:szCs w:val="24"/>
              </w:rPr>
              <w:t>Объем отгруженных товаров собственного производства, выполненных работ и услуг собственными силами:</w:t>
            </w:r>
            <w:r w:rsidRPr="00671284">
              <w:rPr>
                <w:iCs/>
                <w:sz w:val="24"/>
                <w:szCs w:val="24"/>
              </w:rPr>
              <w:t xml:space="preserve"> </w:t>
            </w:r>
            <w:r w:rsidRPr="00671284">
              <w:rPr>
                <w:bCs/>
                <w:iCs/>
                <w:sz w:val="24"/>
                <w:szCs w:val="24"/>
              </w:rPr>
              <w:t xml:space="preserve">производство кожи, изделий из кожи </w:t>
            </w:r>
          </w:p>
        </w:tc>
        <w:tc>
          <w:tcPr>
            <w:tcW w:w="2405" w:type="dxa"/>
            <w:shd w:val="clear" w:color="auto" w:fill="auto"/>
            <w:vAlign w:val="center"/>
            <w:hideMark/>
          </w:tcPr>
          <w:p w:rsidR="00486329" w:rsidRPr="00671284" w:rsidRDefault="00486329"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486329" w:rsidRPr="00486329" w:rsidRDefault="00486329" w:rsidP="000652B1">
            <w:pPr>
              <w:jc w:val="center"/>
              <w:rPr>
                <w:sz w:val="24"/>
                <w:szCs w:val="24"/>
              </w:rPr>
            </w:pPr>
            <w:r>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5"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r>
      <w:tr w:rsidR="001056DE" w:rsidRPr="00671284" w:rsidTr="00C62A3A">
        <w:trPr>
          <w:trHeight w:val="675"/>
        </w:trPr>
        <w:tc>
          <w:tcPr>
            <w:tcW w:w="5387" w:type="dxa"/>
            <w:shd w:val="clear" w:color="auto" w:fill="auto"/>
            <w:vAlign w:val="center"/>
            <w:hideMark/>
          </w:tcPr>
          <w:p w:rsidR="001056DE" w:rsidRPr="00671284" w:rsidRDefault="001056DE" w:rsidP="00671284">
            <w:pPr>
              <w:ind w:firstLineChars="200" w:firstLine="480"/>
              <w:rPr>
                <w:sz w:val="24"/>
                <w:szCs w:val="24"/>
              </w:rPr>
            </w:pPr>
            <w:r>
              <w:rPr>
                <w:sz w:val="24"/>
                <w:szCs w:val="24"/>
              </w:rPr>
              <w:t xml:space="preserve">Индекс </w:t>
            </w:r>
            <w:r w:rsidRPr="00671284">
              <w:rPr>
                <w:sz w:val="24"/>
                <w:szCs w:val="24"/>
              </w:rPr>
              <w:t xml:space="preserve">производства: </w:t>
            </w:r>
            <w:r w:rsidRPr="00671284">
              <w:rPr>
                <w:bCs/>
                <w:sz w:val="24"/>
                <w:szCs w:val="24"/>
              </w:rPr>
              <w:t>п</w:t>
            </w:r>
            <w:r w:rsidRPr="00671284">
              <w:rPr>
                <w:bCs/>
                <w:iCs/>
                <w:sz w:val="24"/>
                <w:szCs w:val="24"/>
              </w:rPr>
              <w:t>роизводство кожи, изделий из кожи</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139,30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105,00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86,50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104,20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103,20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103,30</w:t>
            </w:r>
          </w:p>
        </w:tc>
      </w:tr>
      <w:tr w:rsidR="001056DE" w:rsidRPr="00671284" w:rsidTr="003F29C0">
        <w:trPr>
          <w:trHeight w:val="414"/>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Индекс-дефлятор:</w:t>
            </w:r>
            <w:r w:rsidRPr="00671284">
              <w:rPr>
                <w:iCs/>
                <w:sz w:val="24"/>
                <w:szCs w:val="24"/>
              </w:rPr>
              <w:t xml:space="preserve"> </w:t>
            </w:r>
            <w:r w:rsidRPr="00671284">
              <w:rPr>
                <w:bCs/>
                <w:iCs/>
                <w:sz w:val="24"/>
                <w:szCs w:val="24"/>
              </w:rPr>
              <w:t>производство кожи, изделий из кожи</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121,30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111,20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109,20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104,40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103,90</w:t>
            </w:r>
          </w:p>
        </w:tc>
      </w:tr>
      <w:tr w:rsidR="00486329" w:rsidRPr="00671284" w:rsidTr="003F29C0">
        <w:trPr>
          <w:trHeight w:val="691"/>
        </w:trPr>
        <w:tc>
          <w:tcPr>
            <w:tcW w:w="5387" w:type="dxa"/>
            <w:shd w:val="clear" w:color="auto" w:fill="auto"/>
            <w:vAlign w:val="center"/>
            <w:hideMark/>
          </w:tcPr>
          <w:p w:rsidR="00486329" w:rsidRPr="00671284" w:rsidRDefault="00486329" w:rsidP="00534D16">
            <w:pPr>
              <w:ind w:firstLineChars="200" w:firstLine="480"/>
              <w:rPr>
                <w:sz w:val="24"/>
                <w:szCs w:val="24"/>
              </w:rPr>
            </w:pPr>
            <w:r>
              <w:rPr>
                <w:sz w:val="24"/>
                <w:szCs w:val="24"/>
              </w:rPr>
              <w:t>г) </w:t>
            </w:r>
            <w:r w:rsidRPr="00671284">
              <w:rPr>
                <w:sz w:val="24"/>
                <w:szCs w:val="24"/>
              </w:rPr>
              <w:t xml:space="preserve">Объем отгруженных товаров собственного производства, выполненных работ и услуг собственными силами: </w:t>
            </w:r>
            <w:r w:rsidRPr="00671284">
              <w:rPr>
                <w:bCs/>
                <w:iCs/>
                <w:sz w:val="24"/>
                <w:szCs w:val="24"/>
              </w:rPr>
              <w:t>производство мебели</w:t>
            </w:r>
          </w:p>
        </w:tc>
        <w:tc>
          <w:tcPr>
            <w:tcW w:w="2405" w:type="dxa"/>
            <w:shd w:val="clear" w:color="auto" w:fill="auto"/>
            <w:vAlign w:val="center"/>
            <w:hideMark/>
          </w:tcPr>
          <w:p w:rsidR="00486329" w:rsidRPr="00671284" w:rsidRDefault="00486329"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486329" w:rsidRPr="00486329" w:rsidRDefault="00486329" w:rsidP="000652B1">
            <w:pPr>
              <w:jc w:val="center"/>
              <w:rPr>
                <w:sz w:val="24"/>
                <w:szCs w:val="24"/>
              </w:rPr>
            </w:pPr>
            <w:r>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5"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r>
      <w:tr w:rsidR="001056DE" w:rsidRPr="00671284" w:rsidTr="003F29C0">
        <w:trPr>
          <w:trHeight w:val="435"/>
        </w:trPr>
        <w:tc>
          <w:tcPr>
            <w:tcW w:w="5387" w:type="dxa"/>
            <w:shd w:val="clear" w:color="auto" w:fill="auto"/>
            <w:vAlign w:val="center"/>
            <w:hideMark/>
          </w:tcPr>
          <w:p w:rsidR="001056DE" w:rsidRPr="00671284" w:rsidRDefault="001056DE" w:rsidP="00534D16">
            <w:pPr>
              <w:ind w:firstLineChars="200" w:firstLine="480"/>
              <w:rPr>
                <w:sz w:val="24"/>
                <w:szCs w:val="24"/>
              </w:rPr>
            </w:pPr>
            <w:r w:rsidRPr="00671284">
              <w:rPr>
                <w:sz w:val="24"/>
                <w:szCs w:val="24"/>
              </w:rPr>
              <w:t>Индекс производства:</w:t>
            </w:r>
            <w:r w:rsidRPr="00671284">
              <w:rPr>
                <w:iCs/>
                <w:sz w:val="24"/>
                <w:szCs w:val="24"/>
              </w:rPr>
              <w:t xml:space="preserve"> </w:t>
            </w:r>
            <w:r w:rsidRPr="00671284">
              <w:rPr>
                <w:bCs/>
                <w:iCs/>
                <w:sz w:val="24"/>
                <w:szCs w:val="24"/>
              </w:rPr>
              <w:t>производство мебели</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95,48</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106,40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81,70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102,40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101,70</w:t>
            </w:r>
          </w:p>
        </w:tc>
      </w:tr>
      <w:tr w:rsidR="001056DE" w:rsidRPr="00671284" w:rsidTr="00A152C9">
        <w:trPr>
          <w:trHeight w:val="447"/>
        </w:trPr>
        <w:tc>
          <w:tcPr>
            <w:tcW w:w="5387" w:type="dxa"/>
            <w:shd w:val="clear" w:color="auto" w:fill="auto"/>
            <w:vAlign w:val="center"/>
            <w:hideMark/>
          </w:tcPr>
          <w:p w:rsidR="001056DE" w:rsidRPr="00671284" w:rsidRDefault="001056DE" w:rsidP="00723FED">
            <w:pPr>
              <w:ind w:firstLineChars="200" w:firstLine="480"/>
              <w:rPr>
                <w:sz w:val="24"/>
                <w:szCs w:val="24"/>
              </w:rPr>
            </w:pPr>
            <w:r w:rsidRPr="00671284">
              <w:rPr>
                <w:sz w:val="24"/>
                <w:szCs w:val="24"/>
              </w:rPr>
              <w:t xml:space="preserve">Индекс-дефлятор: </w:t>
            </w:r>
            <w:r w:rsidRPr="00671284">
              <w:rPr>
                <w:bCs/>
                <w:iCs/>
                <w:sz w:val="24"/>
                <w:szCs w:val="24"/>
              </w:rPr>
              <w:t>производство мебели</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105,40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109,40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105,60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103,90</w:t>
            </w:r>
          </w:p>
        </w:tc>
      </w:tr>
      <w:tr w:rsidR="00486329" w:rsidRPr="00671284" w:rsidTr="00C62A3A">
        <w:trPr>
          <w:trHeight w:val="1050"/>
        </w:trPr>
        <w:tc>
          <w:tcPr>
            <w:tcW w:w="5387" w:type="dxa"/>
            <w:shd w:val="clear" w:color="auto" w:fill="auto"/>
            <w:vAlign w:val="center"/>
            <w:hideMark/>
          </w:tcPr>
          <w:p w:rsidR="00486329" w:rsidRPr="00671284" w:rsidRDefault="00486329" w:rsidP="00723FED">
            <w:pPr>
              <w:ind w:firstLineChars="200" w:firstLine="480"/>
              <w:rPr>
                <w:sz w:val="24"/>
                <w:szCs w:val="24"/>
              </w:rPr>
            </w:pPr>
            <w:r>
              <w:rPr>
                <w:sz w:val="24"/>
                <w:szCs w:val="24"/>
              </w:rPr>
              <w:t>д) </w:t>
            </w:r>
            <w:r w:rsidRPr="00671284">
              <w:rPr>
                <w:sz w:val="24"/>
                <w:szCs w:val="24"/>
              </w:rPr>
              <w:t>Объем отгруженных товаров собственного производства, выполненных работ и услуг собственными силами:</w:t>
            </w:r>
            <w:r w:rsidRPr="00671284">
              <w:rPr>
                <w:bCs/>
                <w:iCs/>
                <w:sz w:val="24"/>
                <w:szCs w:val="24"/>
              </w:rPr>
              <w:t xml:space="preserve"> производство прочих готовых изделий</w:t>
            </w:r>
          </w:p>
        </w:tc>
        <w:tc>
          <w:tcPr>
            <w:tcW w:w="2405" w:type="dxa"/>
            <w:shd w:val="clear" w:color="auto" w:fill="auto"/>
            <w:vAlign w:val="center"/>
            <w:hideMark/>
          </w:tcPr>
          <w:p w:rsidR="00486329" w:rsidRPr="00671284" w:rsidRDefault="00486329"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486329" w:rsidRPr="00486329" w:rsidRDefault="00486329" w:rsidP="000652B1">
            <w:pPr>
              <w:jc w:val="center"/>
              <w:rPr>
                <w:sz w:val="24"/>
                <w:szCs w:val="24"/>
              </w:rPr>
            </w:pPr>
            <w:r>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5"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r>
      <w:tr w:rsidR="001056DE" w:rsidRPr="00671284" w:rsidTr="003F29C0">
        <w:trPr>
          <w:trHeight w:val="361"/>
        </w:trPr>
        <w:tc>
          <w:tcPr>
            <w:tcW w:w="5387" w:type="dxa"/>
            <w:shd w:val="clear" w:color="auto" w:fill="auto"/>
            <w:vAlign w:val="center"/>
            <w:hideMark/>
          </w:tcPr>
          <w:p w:rsidR="001056DE" w:rsidRPr="00671284" w:rsidRDefault="001056DE" w:rsidP="00671284">
            <w:pPr>
              <w:ind w:firstLineChars="200" w:firstLine="480"/>
              <w:rPr>
                <w:sz w:val="24"/>
                <w:szCs w:val="24"/>
              </w:rPr>
            </w:pPr>
            <w:r>
              <w:rPr>
                <w:sz w:val="24"/>
                <w:szCs w:val="24"/>
              </w:rPr>
              <w:t xml:space="preserve">Индекс </w:t>
            </w:r>
            <w:r w:rsidRPr="00671284">
              <w:rPr>
                <w:sz w:val="24"/>
                <w:szCs w:val="24"/>
              </w:rPr>
              <w:t>производства:</w:t>
            </w:r>
            <w:r w:rsidRPr="00671284">
              <w:rPr>
                <w:iCs/>
                <w:sz w:val="24"/>
                <w:szCs w:val="24"/>
              </w:rPr>
              <w:t xml:space="preserve"> </w:t>
            </w:r>
            <w:r w:rsidRPr="00671284">
              <w:rPr>
                <w:bCs/>
                <w:iCs/>
                <w:sz w:val="24"/>
                <w:szCs w:val="24"/>
              </w:rPr>
              <w:t>производство прочих готовых изделий</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81,59</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100,20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98,80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100,50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103,80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103,30</w:t>
            </w:r>
          </w:p>
        </w:tc>
      </w:tr>
      <w:tr w:rsidR="001056DE" w:rsidRPr="00671284" w:rsidTr="00C62A3A">
        <w:trPr>
          <w:trHeight w:val="197"/>
        </w:trPr>
        <w:tc>
          <w:tcPr>
            <w:tcW w:w="5387" w:type="dxa"/>
            <w:shd w:val="clear" w:color="auto" w:fill="auto"/>
            <w:vAlign w:val="center"/>
            <w:hideMark/>
          </w:tcPr>
          <w:p w:rsidR="001056DE" w:rsidRPr="00671284" w:rsidRDefault="001056DE" w:rsidP="00C96862">
            <w:pPr>
              <w:ind w:firstLineChars="200" w:firstLine="480"/>
              <w:rPr>
                <w:sz w:val="24"/>
                <w:szCs w:val="24"/>
              </w:rPr>
            </w:pPr>
            <w:r w:rsidRPr="00671284">
              <w:rPr>
                <w:sz w:val="24"/>
                <w:szCs w:val="24"/>
              </w:rPr>
              <w:t xml:space="preserve">Индекс-дефлятор: </w:t>
            </w:r>
            <w:r w:rsidRPr="00671284">
              <w:rPr>
                <w:bCs/>
                <w:iCs/>
                <w:sz w:val="24"/>
                <w:szCs w:val="24"/>
              </w:rPr>
              <w:t>производство прочих готовых изделий</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105,40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109,40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105,60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103,90</w:t>
            </w:r>
          </w:p>
        </w:tc>
      </w:tr>
      <w:tr w:rsidR="00486329" w:rsidRPr="00671284" w:rsidTr="00C62A3A">
        <w:trPr>
          <w:trHeight w:val="1014"/>
        </w:trPr>
        <w:tc>
          <w:tcPr>
            <w:tcW w:w="5387" w:type="dxa"/>
            <w:shd w:val="clear" w:color="auto" w:fill="auto"/>
            <w:vAlign w:val="center"/>
            <w:hideMark/>
          </w:tcPr>
          <w:p w:rsidR="00486329" w:rsidRPr="00671284" w:rsidRDefault="00486329" w:rsidP="00671284">
            <w:pPr>
              <w:ind w:firstLineChars="200" w:firstLine="480"/>
              <w:rPr>
                <w:bCs/>
                <w:iCs/>
                <w:sz w:val="24"/>
                <w:szCs w:val="24"/>
              </w:rPr>
            </w:pPr>
            <w:r>
              <w:rPr>
                <w:bCs/>
                <w:iCs/>
                <w:sz w:val="24"/>
                <w:szCs w:val="24"/>
              </w:rPr>
              <w:t>1.1.2. </w:t>
            </w:r>
            <w:r w:rsidRPr="00671284">
              <w:rPr>
                <w:bCs/>
                <w:iCs/>
                <w:sz w:val="24"/>
                <w:szCs w:val="24"/>
              </w:rPr>
              <w:t>Объем отгруженных товаров собственного производства, выполненных работ и услуг собственными силами: обеспечение электроэнергией, газом и паром; кондиционирование воздуха</w:t>
            </w:r>
          </w:p>
        </w:tc>
        <w:tc>
          <w:tcPr>
            <w:tcW w:w="2405" w:type="dxa"/>
            <w:shd w:val="clear" w:color="auto" w:fill="auto"/>
            <w:vAlign w:val="center"/>
            <w:hideMark/>
          </w:tcPr>
          <w:p w:rsidR="00486329" w:rsidRPr="00671284" w:rsidRDefault="00486329" w:rsidP="00C47AA5">
            <w:pPr>
              <w:jc w:val="center"/>
              <w:rPr>
                <w:bCs/>
                <w:iCs/>
                <w:sz w:val="24"/>
                <w:szCs w:val="24"/>
              </w:rPr>
            </w:pPr>
            <w:proofErr w:type="gramStart"/>
            <w:r w:rsidRPr="00671284">
              <w:rPr>
                <w:bCs/>
                <w:iCs/>
                <w:sz w:val="24"/>
                <w:szCs w:val="24"/>
              </w:rPr>
              <w:t>млн</w:t>
            </w:r>
            <w:proofErr w:type="gramEnd"/>
            <w:r w:rsidRPr="00671284">
              <w:rPr>
                <w:bCs/>
                <w:iCs/>
                <w:sz w:val="24"/>
                <w:szCs w:val="24"/>
              </w:rPr>
              <w:t xml:space="preserve"> руб.</w:t>
            </w:r>
          </w:p>
        </w:tc>
        <w:tc>
          <w:tcPr>
            <w:tcW w:w="1280" w:type="dxa"/>
            <w:shd w:val="clear" w:color="auto" w:fill="auto"/>
            <w:vAlign w:val="center"/>
            <w:hideMark/>
          </w:tcPr>
          <w:p w:rsidR="00486329" w:rsidRPr="00486329" w:rsidRDefault="00486329" w:rsidP="000652B1">
            <w:pPr>
              <w:jc w:val="center"/>
              <w:rPr>
                <w:sz w:val="24"/>
                <w:szCs w:val="24"/>
              </w:rPr>
            </w:pPr>
            <w:r>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5"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r>
      <w:tr w:rsidR="001056DE" w:rsidRPr="00671284" w:rsidTr="00A152C9">
        <w:trPr>
          <w:trHeight w:val="705"/>
        </w:trPr>
        <w:tc>
          <w:tcPr>
            <w:tcW w:w="5387" w:type="dxa"/>
            <w:shd w:val="clear" w:color="auto" w:fill="auto"/>
            <w:vAlign w:val="center"/>
            <w:hideMark/>
          </w:tcPr>
          <w:p w:rsidR="001056DE" w:rsidRPr="00671284" w:rsidRDefault="001056DE" w:rsidP="00C96862">
            <w:pPr>
              <w:ind w:firstLineChars="200" w:firstLine="480"/>
              <w:rPr>
                <w:sz w:val="24"/>
                <w:szCs w:val="24"/>
              </w:rPr>
            </w:pPr>
            <w:r w:rsidRPr="00671284">
              <w:rPr>
                <w:sz w:val="24"/>
                <w:szCs w:val="24"/>
              </w:rPr>
              <w:lastRenderedPageBreak/>
              <w:t>Индекс производства:</w:t>
            </w:r>
            <w:r w:rsidRPr="00671284">
              <w:rPr>
                <w:bCs/>
                <w:sz w:val="24"/>
                <w:szCs w:val="24"/>
              </w:rPr>
              <w:t xml:space="preserve"> </w:t>
            </w:r>
            <w:r w:rsidRPr="00671284">
              <w:rPr>
                <w:bCs/>
                <w:iCs/>
                <w:sz w:val="24"/>
                <w:szCs w:val="24"/>
              </w:rPr>
              <w:t>обеспечение электроэнергией, газом и паром; кондиционирование воздуха</w:t>
            </w:r>
          </w:p>
        </w:tc>
        <w:tc>
          <w:tcPr>
            <w:tcW w:w="2405" w:type="dxa"/>
            <w:shd w:val="clear" w:color="auto" w:fill="auto"/>
            <w:vAlign w:val="center"/>
            <w:hideMark/>
          </w:tcPr>
          <w:p w:rsidR="001056DE" w:rsidRPr="00671284" w:rsidRDefault="001056DE" w:rsidP="00A152C9">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43,82</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100,20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71,37</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101,10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101,70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101,70</w:t>
            </w:r>
          </w:p>
        </w:tc>
      </w:tr>
      <w:tr w:rsidR="001056DE" w:rsidRPr="00671284" w:rsidTr="00A152C9">
        <w:trPr>
          <w:trHeight w:val="750"/>
        </w:trPr>
        <w:tc>
          <w:tcPr>
            <w:tcW w:w="5387" w:type="dxa"/>
            <w:shd w:val="clear" w:color="auto" w:fill="auto"/>
            <w:vAlign w:val="center"/>
            <w:hideMark/>
          </w:tcPr>
          <w:p w:rsidR="001056DE" w:rsidRPr="00671284" w:rsidRDefault="001056DE" w:rsidP="00671284">
            <w:pPr>
              <w:ind w:firstLineChars="200" w:firstLine="480"/>
              <w:rPr>
                <w:sz w:val="24"/>
                <w:szCs w:val="24"/>
              </w:rPr>
            </w:pPr>
            <w:r>
              <w:rPr>
                <w:sz w:val="24"/>
                <w:szCs w:val="24"/>
              </w:rPr>
              <w:t xml:space="preserve">Индекс-дефлятор: </w:t>
            </w:r>
            <w:r w:rsidRPr="00671284">
              <w:rPr>
                <w:bCs/>
                <w:iCs/>
                <w:sz w:val="24"/>
                <w:szCs w:val="24"/>
              </w:rPr>
              <w:t>обеспечение электроэнергией, газом и паром; кондиционирование воздуха</w:t>
            </w:r>
          </w:p>
        </w:tc>
        <w:tc>
          <w:tcPr>
            <w:tcW w:w="2405" w:type="dxa"/>
            <w:shd w:val="clear" w:color="auto" w:fill="auto"/>
            <w:vAlign w:val="center"/>
            <w:hideMark/>
          </w:tcPr>
          <w:p w:rsidR="001056DE" w:rsidRPr="00671284" w:rsidRDefault="001056DE" w:rsidP="00A152C9">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114,00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108,20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115,30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113,20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109,20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104,90</w:t>
            </w:r>
          </w:p>
        </w:tc>
      </w:tr>
      <w:tr w:rsidR="00486329" w:rsidRPr="00671284" w:rsidTr="00A152C9">
        <w:trPr>
          <w:trHeight w:val="1326"/>
        </w:trPr>
        <w:tc>
          <w:tcPr>
            <w:tcW w:w="5387" w:type="dxa"/>
            <w:shd w:val="clear" w:color="auto" w:fill="auto"/>
            <w:vAlign w:val="center"/>
            <w:hideMark/>
          </w:tcPr>
          <w:p w:rsidR="00486329" w:rsidRPr="00671284" w:rsidRDefault="00486329" w:rsidP="00671284">
            <w:pPr>
              <w:ind w:firstLineChars="200" w:firstLine="480"/>
              <w:rPr>
                <w:bCs/>
                <w:iCs/>
                <w:sz w:val="24"/>
                <w:szCs w:val="24"/>
              </w:rPr>
            </w:pPr>
            <w:r>
              <w:rPr>
                <w:bCs/>
                <w:iCs/>
                <w:sz w:val="24"/>
                <w:szCs w:val="24"/>
              </w:rPr>
              <w:t>1.1.3. </w:t>
            </w:r>
            <w:r w:rsidRPr="00671284">
              <w:rPr>
                <w:bCs/>
                <w:iCs/>
                <w:sz w:val="24"/>
                <w:szCs w:val="24"/>
              </w:rPr>
              <w:t>Объем отгруженных товаров собственного производства, выполненных работ и услуг собственными силами: водоснабжение, водоотведение, организация сбора и утилизации отходов, деятельность по ликвидации загрязнений</w:t>
            </w:r>
          </w:p>
        </w:tc>
        <w:tc>
          <w:tcPr>
            <w:tcW w:w="2405" w:type="dxa"/>
            <w:shd w:val="clear" w:color="auto" w:fill="auto"/>
            <w:vAlign w:val="center"/>
            <w:hideMark/>
          </w:tcPr>
          <w:p w:rsidR="00486329" w:rsidRPr="00671284" w:rsidRDefault="00486329" w:rsidP="00A152C9">
            <w:pPr>
              <w:jc w:val="center"/>
              <w:rPr>
                <w:bCs/>
                <w:iCs/>
                <w:sz w:val="24"/>
                <w:szCs w:val="24"/>
              </w:rPr>
            </w:pPr>
            <w:proofErr w:type="gramStart"/>
            <w:r w:rsidRPr="00671284">
              <w:rPr>
                <w:bCs/>
                <w:iCs/>
                <w:sz w:val="24"/>
                <w:szCs w:val="24"/>
              </w:rPr>
              <w:t>млн</w:t>
            </w:r>
            <w:proofErr w:type="gramEnd"/>
            <w:r w:rsidRPr="00671284">
              <w:rPr>
                <w:bCs/>
                <w:iCs/>
                <w:sz w:val="24"/>
                <w:szCs w:val="24"/>
              </w:rPr>
              <w:t xml:space="preserve"> руб.</w:t>
            </w:r>
          </w:p>
        </w:tc>
        <w:tc>
          <w:tcPr>
            <w:tcW w:w="1280" w:type="dxa"/>
            <w:shd w:val="clear" w:color="auto" w:fill="auto"/>
            <w:vAlign w:val="center"/>
            <w:hideMark/>
          </w:tcPr>
          <w:p w:rsidR="00486329" w:rsidRPr="00486329" w:rsidRDefault="00486329" w:rsidP="000652B1">
            <w:pPr>
              <w:jc w:val="center"/>
              <w:rPr>
                <w:sz w:val="24"/>
                <w:szCs w:val="24"/>
              </w:rPr>
            </w:pPr>
            <w:r>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c>
          <w:tcPr>
            <w:tcW w:w="1275" w:type="dxa"/>
            <w:shd w:val="clear" w:color="auto" w:fill="auto"/>
            <w:vAlign w:val="center"/>
            <w:hideMark/>
          </w:tcPr>
          <w:p w:rsidR="00486329" w:rsidRDefault="00486329" w:rsidP="000652B1">
            <w:pPr>
              <w:jc w:val="center"/>
            </w:pPr>
            <w:r w:rsidRPr="00B64068">
              <w:rPr>
                <w:sz w:val="24"/>
                <w:szCs w:val="24"/>
              </w:rPr>
              <w:t>*</w:t>
            </w:r>
          </w:p>
        </w:tc>
        <w:tc>
          <w:tcPr>
            <w:tcW w:w="1276" w:type="dxa"/>
            <w:shd w:val="clear" w:color="auto" w:fill="auto"/>
            <w:vAlign w:val="center"/>
            <w:hideMark/>
          </w:tcPr>
          <w:p w:rsidR="00486329" w:rsidRDefault="00486329" w:rsidP="000652B1">
            <w:pPr>
              <w:jc w:val="center"/>
            </w:pPr>
            <w:r w:rsidRPr="00B64068">
              <w:rPr>
                <w:sz w:val="24"/>
                <w:szCs w:val="24"/>
              </w:rPr>
              <w:t>*</w:t>
            </w:r>
          </w:p>
        </w:tc>
      </w:tr>
      <w:tr w:rsidR="001056DE" w:rsidRPr="00671284" w:rsidTr="00A152C9">
        <w:trPr>
          <w:trHeight w:val="697"/>
        </w:trPr>
        <w:tc>
          <w:tcPr>
            <w:tcW w:w="5387" w:type="dxa"/>
            <w:shd w:val="clear" w:color="auto" w:fill="auto"/>
            <w:vAlign w:val="center"/>
            <w:hideMark/>
          </w:tcPr>
          <w:p w:rsidR="001056DE" w:rsidRPr="00671284" w:rsidRDefault="001056DE" w:rsidP="00C96862">
            <w:pPr>
              <w:ind w:firstLineChars="200" w:firstLine="480"/>
              <w:rPr>
                <w:sz w:val="24"/>
                <w:szCs w:val="24"/>
              </w:rPr>
            </w:pPr>
            <w:r w:rsidRPr="00671284">
              <w:rPr>
                <w:sz w:val="24"/>
                <w:szCs w:val="24"/>
              </w:rPr>
              <w:t>Индекс производства:</w:t>
            </w:r>
            <w:r w:rsidRPr="00671284">
              <w:rPr>
                <w:bCs/>
                <w:sz w:val="24"/>
                <w:szCs w:val="24"/>
              </w:rPr>
              <w:t xml:space="preserve"> </w:t>
            </w:r>
            <w:r w:rsidRPr="00671284">
              <w:rPr>
                <w:bCs/>
                <w:iCs/>
                <w:sz w:val="24"/>
                <w:szCs w:val="24"/>
              </w:rPr>
              <w:t>водоснабжение, водоотведение, организация сбора и утилизации отходов, деятельность по ликвидации загрязнений</w:t>
            </w:r>
          </w:p>
        </w:tc>
        <w:tc>
          <w:tcPr>
            <w:tcW w:w="2405" w:type="dxa"/>
            <w:shd w:val="clear" w:color="auto" w:fill="auto"/>
            <w:vAlign w:val="center"/>
            <w:hideMark/>
          </w:tcPr>
          <w:p w:rsidR="001056DE" w:rsidRPr="00671284" w:rsidRDefault="001056DE" w:rsidP="00A152C9">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96,59</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97,11</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90,80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100,40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101,90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101,70</w:t>
            </w:r>
          </w:p>
        </w:tc>
      </w:tr>
      <w:tr w:rsidR="001056DE" w:rsidRPr="00671284" w:rsidTr="00A152C9">
        <w:trPr>
          <w:trHeight w:val="839"/>
        </w:trPr>
        <w:tc>
          <w:tcPr>
            <w:tcW w:w="5387" w:type="dxa"/>
            <w:shd w:val="clear" w:color="auto" w:fill="auto"/>
            <w:vAlign w:val="center"/>
            <w:hideMark/>
          </w:tcPr>
          <w:p w:rsidR="001056DE" w:rsidRPr="00671284" w:rsidRDefault="001056DE" w:rsidP="00671284">
            <w:pPr>
              <w:ind w:firstLineChars="200" w:firstLine="480"/>
              <w:rPr>
                <w:sz w:val="24"/>
                <w:szCs w:val="24"/>
              </w:rPr>
            </w:pPr>
            <w:r>
              <w:rPr>
                <w:sz w:val="24"/>
                <w:szCs w:val="24"/>
              </w:rPr>
              <w:t xml:space="preserve">Индекс-дефлятор: </w:t>
            </w:r>
            <w:r w:rsidRPr="00671284">
              <w:rPr>
                <w:bCs/>
                <w:iCs/>
                <w:sz w:val="24"/>
                <w:szCs w:val="24"/>
              </w:rPr>
              <w:t>водоснабжение, водоотведение, организация сбора и утилизации отходов, деятельность по ликвидации загрязнений</w:t>
            </w:r>
          </w:p>
        </w:tc>
        <w:tc>
          <w:tcPr>
            <w:tcW w:w="2405" w:type="dxa"/>
            <w:shd w:val="clear" w:color="auto" w:fill="auto"/>
            <w:vAlign w:val="center"/>
            <w:hideMark/>
          </w:tcPr>
          <w:p w:rsidR="001056DE" w:rsidRPr="00671284" w:rsidRDefault="001056DE" w:rsidP="00A152C9">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117,90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108,00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106,30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104,40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r>
      <w:tr w:rsidR="001056DE" w:rsidRPr="00671284" w:rsidTr="00A152C9">
        <w:trPr>
          <w:trHeight w:val="171"/>
        </w:trPr>
        <w:tc>
          <w:tcPr>
            <w:tcW w:w="5387" w:type="dxa"/>
            <w:shd w:val="clear" w:color="auto" w:fill="auto"/>
            <w:vAlign w:val="center"/>
            <w:hideMark/>
          </w:tcPr>
          <w:p w:rsidR="001056DE" w:rsidRPr="00671284" w:rsidRDefault="001056DE" w:rsidP="00C96862">
            <w:pPr>
              <w:ind w:firstLineChars="200" w:firstLine="480"/>
              <w:rPr>
                <w:bCs/>
                <w:sz w:val="24"/>
                <w:szCs w:val="24"/>
              </w:rPr>
            </w:pPr>
            <w:r w:rsidRPr="00671284">
              <w:rPr>
                <w:bCs/>
                <w:sz w:val="24"/>
                <w:szCs w:val="24"/>
              </w:rPr>
              <w:t>2</w:t>
            </w:r>
            <w:r>
              <w:rPr>
                <w:bCs/>
                <w:sz w:val="24"/>
                <w:szCs w:val="24"/>
              </w:rPr>
              <w:t>) </w:t>
            </w:r>
            <w:r w:rsidRPr="00671284">
              <w:rPr>
                <w:bCs/>
                <w:sz w:val="24"/>
                <w:szCs w:val="24"/>
              </w:rPr>
              <w:t>Рынок товаров и услуг</w:t>
            </w:r>
          </w:p>
        </w:tc>
        <w:tc>
          <w:tcPr>
            <w:tcW w:w="10064" w:type="dxa"/>
            <w:gridSpan w:val="7"/>
            <w:shd w:val="clear" w:color="auto" w:fill="auto"/>
            <w:vAlign w:val="center"/>
            <w:hideMark/>
          </w:tcPr>
          <w:p w:rsidR="001056DE" w:rsidRPr="00486329" w:rsidRDefault="001056DE" w:rsidP="00C47AA5">
            <w:pPr>
              <w:jc w:val="center"/>
              <w:rPr>
                <w:sz w:val="24"/>
                <w:szCs w:val="24"/>
              </w:rPr>
            </w:pPr>
          </w:p>
        </w:tc>
      </w:tr>
      <w:tr w:rsidR="001056DE" w:rsidRPr="00671284" w:rsidTr="00A152C9">
        <w:trPr>
          <w:trHeight w:val="78"/>
        </w:trPr>
        <w:tc>
          <w:tcPr>
            <w:tcW w:w="5387" w:type="dxa"/>
            <w:shd w:val="clear" w:color="auto" w:fill="auto"/>
            <w:vAlign w:val="center"/>
            <w:hideMark/>
          </w:tcPr>
          <w:p w:rsidR="001056DE" w:rsidRPr="00671284" w:rsidRDefault="001056DE" w:rsidP="00671284">
            <w:pPr>
              <w:ind w:firstLineChars="200" w:firstLine="480"/>
              <w:rPr>
                <w:bCs/>
                <w:sz w:val="24"/>
                <w:szCs w:val="24"/>
              </w:rPr>
            </w:pPr>
            <w:r>
              <w:rPr>
                <w:bCs/>
                <w:sz w:val="24"/>
                <w:szCs w:val="24"/>
              </w:rPr>
              <w:t>1. </w:t>
            </w:r>
            <w:r w:rsidRPr="00671284">
              <w:rPr>
                <w:bCs/>
                <w:sz w:val="24"/>
                <w:szCs w:val="24"/>
              </w:rPr>
              <w:t>Оборот розничной торговли</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2877,7</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3 631,86</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4 036,16</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4 365,36</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4 712,50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5 092,14</w:t>
            </w:r>
          </w:p>
        </w:tc>
      </w:tr>
      <w:tr w:rsidR="001056DE" w:rsidRPr="00671284" w:rsidTr="00C62A3A">
        <w:trPr>
          <w:trHeight w:val="422"/>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Индекс физического объема оборота розничной торговли</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110,79</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117,29</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102,90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103,40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103,80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103,90</w:t>
            </w:r>
          </w:p>
        </w:tc>
      </w:tr>
      <w:tr w:rsidR="001056DE" w:rsidRPr="00671284" w:rsidTr="00A152C9">
        <w:trPr>
          <w:trHeight w:val="60"/>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Индекс-дефлятор оборота розничной торговли</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104,70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107,60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108,00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104,60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r>
      <w:tr w:rsidR="001056DE" w:rsidRPr="00671284" w:rsidTr="00A152C9">
        <w:trPr>
          <w:trHeight w:val="160"/>
        </w:trPr>
        <w:tc>
          <w:tcPr>
            <w:tcW w:w="5387" w:type="dxa"/>
            <w:shd w:val="clear" w:color="auto" w:fill="auto"/>
            <w:vAlign w:val="center"/>
            <w:hideMark/>
          </w:tcPr>
          <w:p w:rsidR="001056DE" w:rsidRPr="00671284" w:rsidRDefault="001056DE" w:rsidP="00671284">
            <w:pPr>
              <w:ind w:firstLineChars="200" w:firstLine="480"/>
              <w:rPr>
                <w:bCs/>
                <w:sz w:val="24"/>
                <w:szCs w:val="24"/>
              </w:rPr>
            </w:pPr>
            <w:r>
              <w:rPr>
                <w:bCs/>
                <w:sz w:val="24"/>
                <w:szCs w:val="24"/>
              </w:rPr>
              <w:t>2</w:t>
            </w:r>
            <w:r w:rsidRPr="00671284">
              <w:rPr>
                <w:bCs/>
                <w:sz w:val="24"/>
                <w:szCs w:val="24"/>
              </w:rPr>
              <w:t>. Объем платных услуг населению</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508,71</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553,26</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635,77</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686,43</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736,65</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784,50</w:t>
            </w:r>
          </w:p>
        </w:tc>
      </w:tr>
      <w:tr w:rsidR="001056DE" w:rsidRPr="00671284" w:rsidTr="00060C44">
        <w:trPr>
          <w:trHeight w:val="715"/>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Индекс физического объема</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150,00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98,69</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102,60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101,00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102,40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102,40</w:t>
            </w:r>
          </w:p>
        </w:tc>
      </w:tr>
      <w:tr w:rsidR="001056DE" w:rsidRPr="00671284" w:rsidTr="00060C44">
        <w:trPr>
          <w:trHeight w:val="581"/>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Индекс-дефлятор по платным услугам</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109,40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110,20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112,00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106,90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104,80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r>
      <w:tr w:rsidR="001056DE" w:rsidRPr="00671284" w:rsidTr="00A152C9">
        <w:trPr>
          <w:trHeight w:val="211"/>
        </w:trPr>
        <w:tc>
          <w:tcPr>
            <w:tcW w:w="5387" w:type="dxa"/>
            <w:shd w:val="clear" w:color="auto" w:fill="auto"/>
            <w:vAlign w:val="center"/>
            <w:hideMark/>
          </w:tcPr>
          <w:p w:rsidR="001056DE" w:rsidRPr="00671284" w:rsidRDefault="001056DE" w:rsidP="009313AF">
            <w:pPr>
              <w:ind w:firstLineChars="200" w:firstLine="480"/>
              <w:rPr>
                <w:bCs/>
                <w:sz w:val="24"/>
                <w:szCs w:val="24"/>
              </w:rPr>
            </w:pPr>
            <w:r w:rsidRPr="00671284">
              <w:rPr>
                <w:bCs/>
                <w:sz w:val="24"/>
                <w:szCs w:val="24"/>
              </w:rPr>
              <w:lastRenderedPageBreak/>
              <w:t>3</w:t>
            </w:r>
            <w:r>
              <w:rPr>
                <w:bCs/>
                <w:sz w:val="24"/>
                <w:szCs w:val="24"/>
              </w:rPr>
              <w:t>)</w:t>
            </w:r>
            <w:r w:rsidRPr="00671284">
              <w:rPr>
                <w:bCs/>
                <w:sz w:val="24"/>
                <w:szCs w:val="24"/>
              </w:rPr>
              <w:t xml:space="preserve"> Инвестиции </w:t>
            </w:r>
          </w:p>
        </w:tc>
        <w:tc>
          <w:tcPr>
            <w:tcW w:w="10064" w:type="dxa"/>
            <w:gridSpan w:val="7"/>
            <w:shd w:val="clear" w:color="auto" w:fill="auto"/>
            <w:vAlign w:val="center"/>
            <w:hideMark/>
          </w:tcPr>
          <w:p w:rsidR="001056DE" w:rsidRPr="00486329" w:rsidRDefault="001056DE" w:rsidP="00C47AA5">
            <w:pPr>
              <w:jc w:val="center"/>
              <w:rPr>
                <w:sz w:val="24"/>
                <w:szCs w:val="24"/>
              </w:rPr>
            </w:pPr>
          </w:p>
        </w:tc>
      </w:tr>
      <w:tr w:rsidR="001056DE" w:rsidRPr="00671284" w:rsidTr="00A152C9">
        <w:trPr>
          <w:trHeight w:val="345"/>
        </w:trPr>
        <w:tc>
          <w:tcPr>
            <w:tcW w:w="5387" w:type="dxa"/>
            <w:shd w:val="clear" w:color="auto" w:fill="auto"/>
            <w:vAlign w:val="center"/>
            <w:hideMark/>
          </w:tcPr>
          <w:p w:rsidR="001056DE" w:rsidRPr="00671284" w:rsidRDefault="001056DE" w:rsidP="00671284">
            <w:pPr>
              <w:ind w:firstLineChars="200" w:firstLine="480"/>
              <w:rPr>
                <w:bCs/>
                <w:sz w:val="24"/>
                <w:szCs w:val="24"/>
              </w:rPr>
            </w:pPr>
            <w:r w:rsidRPr="00671284">
              <w:rPr>
                <w:bCs/>
                <w:sz w:val="24"/>
                <w:szCs w:val="24"/>
              </w:rPr>
              <w:t>Инвестиции в основной капитал за счет всех источников финансирования - всего</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1056DE" w:rsidRPr="00486329" w:rsidRDefault="001056DE" w:rsidP="00942F09">
            <w:pPr>
              <w:jc w:val="center"/>
              <w:rPr>
                <w:bCs/>
                <w:sz w:val="24"/>
                <w:szCs w:val="24"/>
              </w:rPr>
            </w:pPr>
            <w:r w:rsidRPr="00486329">
              <w:rPr>
                <w:bCs/>
                <w:sz w:val="24"/>
                <w:szCs w:val="24"/>
              </w:rPr>
              <w:t>1 830,77</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2 019,39</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2 202,20</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2 340,92</w:t>
            </w:r>
          </w:p>
        </w:tc>
        <w:tc>
          <w:tcPr>
            <w:tcW w:w="1275" w:type="dxa"/>
            <w:shd w:val="clear" w:color="auto" w:fill="auto"/>
            <w:vAlign w:val="center"/>
            <w:hideMark/>
          </w:tcPr>
          <w:p w:rsidR="001056DE" w:rsidRPr="00486329" w:rsidRDefault="001056DE" w:rsidP="00942F09">
            <w:pPr>
              <w:jc w:val="center"/>
              <w:rPr>
                <w:bCs/>
                <w:sz w:val="24"/>
                <w:szCs w:val="24"/>
              </w:rPr>
            </w:pPr>
            <w:r w:rsidRPr="00486329">
              <w:rPr>
                <w:bCs/>
                <w:sz w:val="24"/>
                <w:szCs w:val="24"/>
              </w:rPr>
              <w:t>2 451,90</w:t>
            </w:r>
          </w:p>
        </w:tc>
        <w:tc>
          <w:tcPr>
            <w:tcW w:w="1276" w:type="dxa"/>
            <w:shd w:val="clear" w:color="auto" w:fill="auto"/>
            <w:vAlign w:val="center"/>
            <w:hideMark/>
          </w:tcPr>
          <w:p w:rsidR="001056DE" w:rsidRPr="00486329" w:rsidRDefault="001056DE" w:rsidP="00942F09">
            <w:pPr>
              <w:jc w:val="center"/>
              <w:rPr>
                <w:bCs/>
                <w:sz w:val="24"/>
                <w:szCs w:val="24"/>
              </w:rPr>
            </w:pPr>
            <w:r w:rsidRPr="00486329">
              <w:rPr>
                <w:bCs/>
                <w:sz w:val="24"/>
                <w:szCs w:val="24"/>
              </w:rPr>
              <w:t>2 554,39</w:t>
            </w:r>
          </w:p>
        </w:tc>
      </w:tr>
      <w:tr w:rsidR="001056DE" w:rsidRPr="00671284" w:rsidTr="00A152C9">
        <w:trPr>
          <w:trHeight w:val="327"/>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 xml:space="preserve">Индекс физического объема </w:t>
            </w:r>
          </w:p>
        </w:tc>
        <w:tc>
          <w:tcPr>
            <w:tcW w:w="2405" w:type="dxa"/>
            <w:shd w:val="clear" w:color="auto" w:fill="auto"/>
            <w:vAlign w:val="center"/>
            <w:hideMark/>
          </w:tcPr>
          <w:p w:rsidR="001056DE" w:rsidRPr="00671284" w:rsidRDefault="001056DE" w:rsidP="00A152C9">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100,18</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102,04</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101,54</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100,76</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100,62</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100,08</w:t>
            </w:r>
          </w:p>
        </w:tc>
      </w:tr>
      <w:tr w:rsidR="001056DE" w:rsidRPr="00671284" w:rsidTr="00A152C9">
        <w:trPr>
          <w:trHeight w:val="380"/>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Индекс-дефлятор</w:t>
            </w:r>
          </w:p>
        </w:tc>
        <w:tc>
          <w:tcPr>
            <w:tcW w:w="2405" w:type="dxa"/>
            <w:shd w:val="clear" w:color="auto" w:fill="auto"/>
            <w:vAlign w:val="center"/>
            <w:hideMark/>
          </w:tcPr>
          <w:p w:rsidR="001056DE" w:rsidRPr="00671284" w:rsidRDefault="001056DE" w:rsidP="00A152C9">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109,10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108,10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107,40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105,50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104,10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104,10</w:t>
            </w:r>
          </w:p>
        </w:tc>
      </w:tr>
      <w:tr w:rsidR="001056DE" w:rsidRPr="00671284" w:rsidTr="00A152C9">
        <w:trPr>
          <w:trHeight w:val="743"/>
        </w:trPr>
        <w:tc>
          <w:tcPr>
            <w:tcW w:w="5387" w:type="dxa"/>
            <w:shd w:val="clear" w:color="auto" w:fill="auto"/>
            <w:vAlign w:val="center"/>
            <w:hideMark/>
          </w:tcPr>
          <w:p w:rsidR="001056DE" w:rsidRPr="00671284" w:rsidRDefault="001056DE" w:rsidP="00671284">
            <w:pPr>
              <w:ind w:firstLineChars="200" w:firstLine="480"/>
              <w:rPr>
                <w:sz w:val="24"/>
                <w:szCs w:val="24"/>
              </w:rPr>
            </w:pPr>
            <w:r>
              <w:rPr>
                <w:sz w:val="24"/>
                <w:szCs w:val="24"/>
              </w:rPr>
              <w:t>1. </w:t>
            </w:r>
            <w:r w:rsidRPr="00671284">
              <w:rPr>
                <w:sz w:val="24"/>
                <w:szCs w:val="24"/>
              </w:rPr>
              <w:t>Объем инвестиций в основной капитал, финансируемых за сч</w:t>
            </w:r>
            <w:r>
              <w:rPr>
                <w:sz w:val="24"/>
                <w:szCs w:val="24"/>
              </w:rPr>
              <w:t>е</w:t>
            </w:r>
            <w:r w:rsidRPr="00671284">
              <w:rPr>
                <w:sz w:val="24"/>
                <w:szCs w:val="24"/>
              </w:rPr>
              <w:t>т собственных средств организаций, из них:</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135,17</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109,13</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30,03</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A152C9">
        <w:trPr>
          <w:trHeight w:val="601"/>
        </w:trPr>
        <w:tc>
          <w:tcPr>
            <w:tcW w:w="5387" w:type="dxa"/>
            <w:shd w:val="clear" w:color="auto" w:fill="auto"/>
            <w:vAlign w:val="center"/>
            <w:hideMark/>
          </w:tcPr>
          <w:p w:rsidR="001056DE" w:rsidRPr="00671284" w:rsidRDefault="001056DE" w:rsidP="00671284">
            <w:pPr>
              <w:ind w:firstLineChars="200" w:firstLine="480"/>
              <w:rPr>
                <w:sz w:val="24"/>
                <w:szCs w:val="24"/>
              </w:rPr>
            </w:pPr>
            <w:r>
              <w:rPr>
                <w:sz w:val="24"/>
                <w:szCs w:val="24"/>
              </w:rPr>
              <w:t>2. </w:t>
            </w:r>
            <w:r w:rsidRPr="00671284">
              <w:rPr>
                <w:sz w:val="24"/>
                <w:szCs w:val="24"/>
              </w:rPr>
              <w:t>Объем инвестиций в основной капитал, финансируемых за сч</w:t>
            </w:r>
            <w:r>
              <w:rPr>
                <w:sz w:val="24"/>
                <w:szCs w:val="24"/>
              </w:rPr>
              <w:t>е</w:t>
            </w:r>
            <w:r w:rsidRPr="00671284">
              <w:rPr>
                <w:sz w:val="24"/>
                <w:szCs w:val="24"/>
              </w:rPr>
              <w:t>т привлеч</w:t>
            </w:r>
            <w:r>
              <w:rPr>
                <w:sz w:val="24"/>
                <w:szCs w:val="24"/>
              </w:rPr>
              <w:t>е</w:t>
            </w:r>
            <w:r w:rsidRPr="00671284">
              <w:rPr>
                <w:sz w:val="24"/>
                <w:szCs w:val="24"/>
              </w:rPr>
              <w:t>нных средств, из них:</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1 695,60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1 910,27</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2 172,17</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2 340,92</w:t>
            </w:r>
          </w:p>
        </w:tc>
        <w:tc>
          <w:tcPr>
            <w:tcW w:w="1275" w:type="dxa"/>
            <w:shd w:val="clear" w:color="auto" w:fill="auto"/>
            <w:noWrap/>
            <w:vAlign w:val="center"/>
            <w:hideMark/>
          </w:tcPr>
          <w:p w:rsidR="001056DE" w:rsidRPr="00486329" w:rsidRDefault="001056DE" w:rsidP="00942F09">
            <w:pPr>
              <w:jc w:val="center"/>
              <w:rPr>
                <w:sz w:val="24"/>
                <w:szCs w:val="24"/>
              </w:rPr>
            </w:pPr>
            <w:r w:rsidRPr="00486329">
              <w:rPr>
                <w:sz w:val="24"/>
                <w:szCs w:val="24"/>
              </w:rPr>
              <w:t>2 451,90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2 554,39</w:t>
            </w:r>
          </w:p>
        </w:tc>
      </w:tr>
      <w:tr w:rsidR="001056DE" w:rsidRPr="00671284" w:rsidTr="00A152C9">
        <w:trPr>
          <w:trHeight w:val="743"/>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 xml:space="preserve">бюджетные средства </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611,61</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94,42</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119,16</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A152C9">
        <w:trPr>
          <w:trHeight w:val="60"/>
        </w:trPr>
        <w:tc>
          <w:tcPr>
            <w:tcW w:w="5387" w:type="dxa"/>
            <w:shd w:val="clear" w:color="auto" w:fill="auto"/>
            <w:vAlign w:val="center"/>
            <w:hideMark/>
          </w:tcPr>
          <w:p w:rsidR="001056DE" w:rsidRPr="00671284" w:rsidRDefault="001056DE" w:rsidP="00671284">
            <w:pPr>
              <w:ind w:firstLineChars="200" w:firstLine="480"/>
              <w:rPr>
                <w:sz w:val="24"/>
                <w:szCs w:val="24"/>
              </w:rPr>
            </w:pPr>
            <w:r w:rsidRPr="00671284">
              <w:rPr>
                <w:sz w:val="24"/>
                <w:szCs w:val="24"/>
              </w:rPr>
              <w:t>в том числе</w:t>
            </w:r>
            <w:r>
              <w:rPr>
                <w:sz w:val="24"/>
                <w:szCs w:val="24"/>
              </w:rPr>
              <w:t xml:space="preserve"> </w:t>
            </w:r>
            <w:proofErr w:type="gramStart"/>
            <w:r>
              <w:rPr>
                <w:sz w:val="24"/>
                <w:szCs w:val="24"/>
              </w:rPr>
              <w:t>из</w:t>
            </w:r>
            <w:proofErr w:type="gramEnd"/>
            <w:r w:rsidRPr="00671284">
              <w:rPr>
                <w:sz w:val="24"/>
                <w:szCs w:val="24"/>
              </w:rPr>
              <w:t>:</w:t>
            </w:r>
          </w:p>
        </w:tc>
        <w:tc>
          <w:tcPr>
            <w:tcW w:w="10064" w:type="dxa"/>
            <w:gridSpan w:val="7"/>
            <w:shd w:val="clear" w:color="auto" w:fill="auto"/>
            <w:vAlign w:val="center"/>
            <w:hideMark/>
          </w:tcPr>
          <w:p w:rsidR="001056DE" w:rsidRPr="00486329" w:rsidRDefault="001056DE" w:rsidP="00A152C9">
            <w:pPr>
              <w:jc w:val="center"/>
              <w:rPr>
                <w:sz w:val="24"/>
                <w:szCs w:val="24"/>
              </w:rPr>
            </w:pPr>
          </w:p>
        </w:tc>
      </w:tr>
      <w:tr w:rsidR="001056DE" w:rsidRPr="00671284" w:rsidTr="00A152C9">
        <w:trPr>
          <w:trHeight w:val="576"/>
        </w:trPr>
        <w:tc>
          <w:tcPr>
            <w:tcW w:w="5387" w:type="dxa"/>
            <w:shd w:val="clear" w:color="auto" w:fill="auto"/>
            <w:vAlign w:val="center"/>
            <w:hideMark/>
          </w:tcPr>
          <w:p w:rsidR="001056DE" w:rsidRPr="00671284" w:rsidRDefault="001056DE" w:rsidP="00671284">
            <w:pPr>
              <w:ind w:firstLineChars="200" w:firstLine="480"/>
              <w:rPr>
                <w:iCs/>
                <w:sz w:val="24"/>
                <w:szCs w:val="24"/>
              </w:rPr>
            </w:pPr>
            <w:r>
              <w:rPr>
                <w:iCs/>
                <w:sz w:val="24"/>
                <w:szCs w:val="24"/>
              </w:rPr>
              <w:t>2.1. </w:t>
            </w:r>
            <w:r w:rsidRPr="00671284">
              <w:rPr>
                <w:iCs/>
                <w:sz w:val="24"/>
                <w:szCs w:val="24"/>
              </w:rPr>
              <w:t>федерального бюджета</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314,12</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20,48</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9,36</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A152C9">
        <w:trPr>
          <w:trHeight w:val="764"/>
        </w:trPr>
        <w:tc>
          <w:tcPr>
            <w:tcW w:w="5387" w:type="dxa"/>
            <w:shd w:val="clear" w:color="auto" w:fill="auto"/>
            <w:vAlign w:val="center"/>
            <w:hideMark/>
          </w:tcPr>
          <w:p w:rsidR="001056DE" w:rsidRPr="00671284" w:rsidRDefault="001056DE" w:rsidP="00671284">
            <w:pPr>
              <w:ind w:firstLineChars="200" w:firstLine="480"/>
              <w:rPr>
                <w:iCs/>
                <w:sz w:val="24"/>
                <w:szCs w:val="24"/>
              </w:rPr>
            </w:pPr>
            <w:r>
              <w:rPr>
                <w:iCs/>
                <w:sz w:val="24"/>
                <w:szCs w:val="24"/>
              </w:rPr>
              <w:t>2.2. </w:t>
            </w:r>
            <w:r w:rsidRPr="00671284">
              <w:rPr>
                <w:iCs/>
                <w:sz w:val="24"/>
                <w:szCs w:val="24"/>
              </w:rPr>
              <w:t>областного бюджета</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283,44</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61,10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101,46</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A152C9">
        <w:trPr>
          <w:trHeight w:val="762"/>
        </w:trPr>
        <w:tc>
          <w:tcPr>
            <w:tcW w:w="5387" w:type="dxa"/>
            <w:shd w:val="clear" w:color="auto" w:fill="auto"/>
            <w:vAlign w:val="center"/>
            <w:hideMark/>
          </w:tcPr>
          <w:p w:rsidR="001056DE" w:rsidRPr="00671284" w:rsidRDefault="001056DE" w:rsidP="00671284">
            <w:pPr>
              <w:ind w:firstLineChars="200" w:firstLine="480"/>
              <w:rPr>
                <w:iCs/>
                <w:sz w:val="24"/>
                <w:szCs w:val="24"/>
              </w:rPr>
            </w:pPr>
            <w:r>
              <w:rPr>
                <w:iCs/>
                <w:sz w:val="24"/>
                <w:szCs w:val="24"/>
              </w:rPr>
              <w:t>2.3. </w:t>
            </w:r>
            <w:r w:rsidRPr="00671284">
              <w:rPr>
                <w:iCs/>
                <w:sz w:val="24"/>
                <w:szCs w:val="24"/>
              </w:rPr>
              <w:t xml:space="preserve">местного бюджета  </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14,05</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12,84</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8,34</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A152C9">
        <w:trPr>
          <w:trHeight w:val="60"/>
        </w:trPr>
        <w:tc>
          <w:tcPr>
            <w:tcW w:w="5387" w:type="dxa"/>
            <w:shd w:val="clear" w:color="auto" w:fill="auto"/>
            <w:vAlign w:val="center"/>
            <w:hideMark/>
          </w:tcPr>
          <w:p w:rsidR="001056DE" w:rsidRPr="00671284" w:rsidRDefault="001056DE" w:rsidP="00671284">
            <w:pPr>
              <w:ind w:firstLineChars="200" w:firstLine="480"/>
              <w:rPr>
                <w:iCs/>
                <w:sz w:val="24"/>
                <w:szCs w:val="24"/>
              </w:rPr>
            </w:pPr>
            <w:r w:rsidRPr="00671284">
              <w:rPr>
                <w:iCs/>
                <w:sz w:val="24"/>
                <w:szCs w:val="24"/>
              </w:rPr>
              <w:t>из них:</w:t>
            </w:r>
          </w:p>
        </w:tc>
        <w:tc>
          <w:tcPr>
            <w:tcW w:w="10064" w:type="dxa"/>
            <w:gridSpan w:val="7"/>
            <w:shd w:val="clear" w:color="auto" w:fill="auto"/>
            <w:hideMark/>
          </w:tcPr>
          <w:p w:rsidR="001056DE" w:rsidRPr="00486329" w:rsidRDefault="001056DE" w:rsidP="00C47AA5">
            <w:pPr>
              <w:jc w:val="center"/>
              <w:rPr>
                <w:sz w:val="24"/>
                <w:szCs w:val="24"/>
              </w:rPr>
            </w:pPr>
          </w:p>
        </w:tc>
      </w:tr>
      <w:tr w:rsidR="001056DE" w:rsidRPr="00671284" w:rsidTr="00A152C9">
        <w:trPr>
          <w:trHeight w:val="783"/>
        </w:trPr>
        <w:tc>
          <w:tcPr>
            <w:tcW w:w="5387" w:type="dxa"/>
            <w:shd w:val="clear" w:color="auto" w:fill="auto"/>
            <w:vAlign w:val="center"/>
            <w:hideMark/>
          </w:tcPr>
          <w:p w:rsidR="001056DE" w:rsidRPr="00671284" w:rsidRDefault="001056DE" w:rsidP="00DA0878">
            <w:pPr>
              <w:ind w:firstLineChars="100" w:firstLine="240"/>
              <w:rPr>
                <w:iCs/>
                <w:sz w:val="24"/>
                <w:szCs w:val="24"/>
              </w:rPr>
            </w:pPr>
            <w:r>
              <w:rPr>
                <w:iCs/>
                <w:sz w:val="24"/>
                <w:szCs w:val="24"/>
              </w:rPr>
              <w:t>1. </w:t>
            </w:r>
            <w:r w:rsidRPr="00671284">
              <w:rPr>
                <w:iCs/>
                <w:sz w:val="24"/>
                <w:szCs w:val="24"/>
              </w:rPr>
              <w:t>Строительство здания школы на 550 мест в районе Рабочего поселка городского округа Кохма (включая разработку ПСД), всего</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276,12</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23,07</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0,49</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A152C9">
        <w:trPr>
          <w:trHeight w:val="116"/>
        </w:trPr>
        <w:tc>
          <w:tcPr>
            <w:tcW w:w="5387" w:type="dxa"/>
            <w:shd w:val="clear" w:color="auto" w:fill="auto"/>
            <w:vAlign w:val="center"/>
            <w:hideMark/>
          </w:tcPr>
          <w:p w:rsidR="001056DE" w:rsidRPr="00671284" w:rsidRDefault="001056DE" w:rsidP="00671284">
            <w:pPr>
              <w:ind w:firstLineChars="100" w:firstLine="240"/>
              <w:rPr>
                <w:sz w:val="24"/>
                <w:szCs w:val="24"/>
              </w:rPr>
            </w:pPr>
            <w:r w:rsidRPr="00671284">
              <w:rPr>
                <w:sz w:val="24"/>
                <w:szCs w:val="24"/>
              </w:rPr>
              <w:t>в том числе:</w:t>
            </w:r>
          </w:p>
        </w:tc>
        <w:tc>
          <w:tcPr>
            <w:tcW w:w="10064" w:type="dxa"/>
            <w:gridSpan w:val="7"/>
            <w:shd w:val="clear" w:color="auto" w:fill="auto"/>
            <w:vAlign w:val="center"/>
            <w:hideMark/>
          </w:tcPr>
          <w:p w:rsidR="001056DE" w:rsidRPr="00486329" w:rsidRDefault="001056DE" w:rsidP="00A152C9">
            <w:pPr>
              <w:jc w:val="center"/>
              <w:rPr>
                <w:sz w:val="24"/>
                <w:szCs w:val="24"/>
              </w:rPr>
            </w:pPr>
          </w:p>
        </w:tc>
      </w:tr>
      <w:tr w:rsidR="001056DE" w:rsidRPr="00671284" w:rsidTr="00A152C9">
        <w:trPr>
          <w:trHeight w:val="577"/>
        </w:trPr>
        <w:tc>
          <w:tcPr>
            <w:tcW w:w="5387" w:type="dxa"/>
            <w:shd w:val="clear" w:color="auto" w:fill="auto"/>
            <w:vAlign w:val="center"/>
            <w:hideMark/>
          </w:tcPr>
          <w:p w:rsidR="001056DE" w:rsidRPr="00671284" w:rsidRDefault="001056DE" w:rsidP="00671284">
            <w:pPr>
              <w:ind w:firstLineChars="100" w:firstLine="240"/>
              <w:rPr>
                <w:iCs/>
                <w:sz w:val="24"/>
                <w:szCs w:val="24"/>
              </w:rPr>
            </w:pPr>
            <w:r w:rsidRPr="00671284">
              <w:rPr>
                <w:iCs/>
                <w:sz w:val="24"/>
                <w:szCs w:val="24"/>
              </w:rPr>
              <w:lastRenderedPageBreak/>
              <w:t>из федерального бюджета</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4,83</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A152C9">
        <w:trPr>
          <w:trHeight w:val="449"/>
        </w:trPr>
        <w:tc>
          <w:tcPr>
            <w:tcW w:w="5387" w:type="dxa"/>
            <w:shd w:val="clear" w:color="auto" w:fill="auto"/>
            <w:vAlign w:val="center"/>
            <w:hideMark/>
          </w:tcPr>
          <w:p w:rsidR="001056DE" w:rsidRPr="00671284" w:rsidRDefault="001056DE" w:rsidP="00C47AA5">
            <w:pPr>
              <w:ind w:firstLineChars="100" w:firstLine="240"/>
              <w:rPr>
                <w:iCs/>
                <w:sz w:val="24"/>
                <w:szCs w:val="24"/>
              </w:rPr>
            </w:pPr>
            <w:r w:rsidRPr="00671284">
              <w:rPr>
                <w:iCs/>
                <w:sz w:val="24"/>
                <w:szCs w:val="24"/>
              </w:rPr>
              <w:t>из областного бюджета</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266,95</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22,59</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A152C9">
        <w:trPr>
          <w:trHeight w:val="321"/>
        </w:trPr>
        <w:tc>
          <w:tcPr>
            <w:tcW w:w="5387" w:type="dxa"/>
            <w:shd w:val="clear" w:color="auto" w:fill="auto"/>
            <w:vAlign w:val="center"/>
            <w:hideMark/>
          </w:tcPr>
          <w:p w:rsidR="001056DE" w:rsidRPr="00671284" w:rsidRDefault="001056DE" w:rsidP="00C47AA5">
            <w:pPr>
              <w:ind w:firstLineChars="100" w:firstLine="240"/>
              <w:rPr>
                <w:iCs/>
                <w:sz w:val="24"/>
                <w:szCs w:val="24"/>
              </w:rPr>
            </w:pPr>
            <w:r w:rsidRPr="00671284">
              <w:rPr>
                <w:iCs/>
                <w:sz w:val="24"/>
                <w:szCs w:val="24"/>
              </w:rPr>
              <w:t xml:space="preserve">из местного бюджета  </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4,34</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0,47</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0,49</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A152C9">
        <w:trPr>
          <w:trHeight w:val="747"/>
        </w:trPr>
        <w:tc>
          <w:tcPr>
            <w:tcW w:w="5387" w:type="dxa"/>
            <w:shd w:val="clear" w:color="auto" w:fill="auto"/>
            <w:vAlign w:val="center"/>
            <w:hideMark/>
          </w:tcPr>
          <w:p w:rsidR="001056DE" w:rsidRPr="00671284" w:rsidRDefault="001056DE" w:rsidP="001056DE">
            <w:pPr>
              <w:ind w:firstLineChars="100" w:firstLine="240"/>
              <w:rPr>
                <w:iCs/>
                <w:sz w:val="24"/>
                <w:szCs w:val="24"/>
              </w:rPr>
            </w:pPr>
            <w:r w:rsidRPr="00671284">
              <w:rPr>
                <w:iCs/>
                <w:sz w:val="24"/>
                <w:szCs w:val="24"/>
              </w:rPr>
              <w:t>2.</w:t>
            </w:r>
            <w:r>
              <w:rPr>
                <w:iCs/>
                <w:sz w:val="24"/>
                <w:szCs w:val="24"/>
              </w:rPr>
              <w:t> </w:t>
            </w:r>
            <w:r w:rsidRPr="001056DE">
              <w:rPr>
                <w:iCs/>
                <w:sz w:val="24"/>
                <w:szCs w:val="24"/>
              </w:rPr>
              <w:t>Проектирование строительства (реконструкции), капитального ремонта, строительство (реконструкция), капитальный ремонт, ремонт и содержание автомобильных дорог общего пользования местного значения, всего</w:t>
            </w:r>
          </w:p>
        </w:tc>
        <w:tc>
          <w:tcPr>
            <w:tcW w:w="2405" w:type="dxa"/>
            <w:shd w:val="clear" w:color="auto" w:fill="auto"/>
            <w:vAlign w:val="center"/>
            <w:hideMark/>
          </w:tcPr>
          <w:p w:rsidR="001056DE" w:rsidRPr="00671284" w:rsidRDefault="001056DE" w:rsidP="00A152C9">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3,24</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1,46</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C62A3A">
        <w:trPr>
          <w:trHeight w:val="375"/>
        </w:trPr>
        <w:tc>
          <w:tcPr>
            <w:tcW w:w="5387" w:type="dxa"/>
            <w:shd w:val="clear" w:color="auto" w:fill="auto"/>
            <w:vAlign w:val="center"/>
            <w:hideMark/>
          </w:tcPr>
          <w:p w:rsidR="001056DE" w:rsidRPr="00671284" w:rsidRDefault="001056DE" w:rsidP="00C47AA5">
            <w:pPr>
              <w:ind w:firstLineChars="100" w:firstLine="240"/>
              <w:rPr>
                <w:sz w:val="24"/>
                <w:szCs w:val="24"/>
              </w:rPr>
            </w:pPr>
            <w:r w:rsidRPr="00671284">
              <w:rPr>
                <w:sz w:val="24"/>
                <w:szCs w:val="24"/>
              </w:rPr>
              <w:t>в том числе:</w:t>
            </w:r>
          </w:p>
        </w:tc>
        <w:tc>
          <w:tcPr>
            <w:tcW w:w="10064" w:type="dxa"/>
            <w:gridSpan w:val="7"/>
            <w:shd w:val="clear" w:color="auto" w:fill="auto"/>
            <w:vAlign w:val="center"/>
            <w:hideMark/>
          </w:tcPr>
          <w:p w:rsidR="001056DE" w:rsidRPr="00486329" w:rsidRDefault="001056DE" w:rsidP="00C47AA5">
            <w:pPr>
              <w:jc w:val="center"/>
              <w:rPr>
                <w:sz w:val="24"/>
                <w:szCs w:val="24"/>
              </w:rPr>
            </w:pPr>
          </w:p>
        </w:tc>
      </w:tr>
      <w:tr w:rsidR="001056DE" w:rsidRPr="00671284" w:rsidTr="00BE24ED">
        <w:trPr>
          <w:trHeight w:val="60"/>
        </w:trPr>
        <w:tc>
          <w:tcPr>
            <w:tcW w:w="5387" w:type="dxa"/>
            <w:shd w:val="clear" w:color="auto" w:fill="auto"/>
            <w:vAlign w:val="center"/>
            <w:hideMark/>
          </w:tcPr>
          <w:p w:rsidR="001056DE" w:rsidRPr="00671284" w:rsidRDefault="001056DE" w:rsidP="00C47AA5">
            <w:pPr>
              <w:ind w:firstLineChars="100" w:firstLine="240"/>
              <w:rPr>
                <w:iCs/>
                <w:sz w:val="24"/>
                <w:szCs w:val="24"/>
              </w:rPr>
            </w:pPr>
            <w:r w:rsidRPr="00671284">
              <w:rPr>
                <w:iCs/>
                <w:sz w:val="24"/>
                <w:szCs w:val="24"/>
              </w:rPr>
              <w:t>из федерального бюджета</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BE24ED">
        <w:trPr>
          <w:trHeight w:val="762"/>
        </w:trPr>
        <w:tc>
          <w:tcPr>
            <w:tcW w:w="5387" w:type="dxa"/>
            <w:shd w:val="clear" w:color="auto" w:fill="auto"/>
            <w:vAlign w:val="center"/>
            <w:hideMark/>
          </w:tcPr>
          <w:p w:rsidR="001056DE" w:rsidRPr="00671284" w:rsidRDefault="001056DE" w:rsidP="00C47AA5">
            <w:pPr>
              <w:ind w:firstLineChars="100" w:firstLine="240"/>
              <w:rPr>
                <w:iCs/>
                <w:sz w:val="24"/>
                <w:szCs w:val="24"/>
              </w:rPr>
            </w:pPr>
            <w:r w:rsidRPr="00671284">
              <w:rPr>
                <w:iCs/>
                <w:sz w:val="24"/>
                <w:szCs w:val="24"/>
              </w:rPr>
              <w:t>из областного бюджета</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3,08</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1,39</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BE24ED">
        <w:trPr>
          <w:trHeight w:val="621"/>
        </w:trPr>
        <w:tc>
          <w:tcPr>
            <w:tcW w:w="5387" w:type="dxa"/>
            <w:shd w:val="clear" w:color="auto" w:fill="auto"/>
            <w:vAlign w:val="center"/>
            <w:hideMark/>
          </w:tcPr>
          <w:p w:rsidR="001056DE" w:rsidRPr="00671284" w:rsidRDefault="001056DE" w:rsidP="00C47AA5">
            <w:pPr>
              <w:ind w:firstLineChars="100" w:firstLine="240"/>
              <w:rPr>
                <w:iCs/>
                <w:sz w:val="24"/>
                <w:szCs w:val="24"/>
              </w:rPr>
            </w:pPr>
            <w:r w:rsidRPr="00671284">
              <w:rPr>
                <w:iCs/>
                <w:sz w:val="24"/>
                <w:szCs w:val="24"/>
              </w:rPr>
              <w:t xml:space="preserve">из местного бюджета  </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0,16</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0,07</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C62A3A">
        <w:trPr>
          <w:trHeight w:val="1320"/>
        </w:trPr>
        <w:tc>
          <w:tcPr>
            <w:tcW w:w="5387" w:type="dxa"/>
            <w:shd w:val="clear" w:color="auto" w:fill="auto"/>
            <w:vAlign w:val="center"/>
            <w:hideMark/>
          </w:tcPr>
          <w:p w:rsidR="001056DE" w:rsidRPr="00671284" w:rsidRDefault="001056DE" w:rsidP="001056DE">
            <w:pPr>
              <w:ind w:firstLineChars="100" w:firstLine="240"/>
              <w:rPr>
                <w:iCs/>
                <w:sz w:val="24"/>
                <w:szCs w:val="24"/>
              </w:rPr>
            </w:pPr>
            <w:r w:rsidRPr="00671284">
              <w:rPr>
                <w:iCs/>
                <w:sz w:val="24"/>
                <w:szCs w:val="24"/>
              </w:rPr>
              <w:t>3.</w:t>
            </w:r>
            <w:r>
              <w:rPr>
                <w:iCs/>
                <w:sz w:val="24"/>
                <w:szCs w:val="24"/>
              </w:rPr>
              <w:t> </w:t>
            </w:r>
            <w:r w:rsidRPr="001056DE">
              <w:rPr>
                <w:iCs/>
                <w:sz w:val="24"/>
                <w:szCs w:val="24"/>
              </w:rPr>
              <w:t>Разработка проектной документации на строительство сети ливневой (дождевой) канализации, всего</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6,22</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BE24ED">
        <w:trPr>
          <w:trHeight w:val="102"/>
        </w:trPr>
        <w:tc>
          <w:tcPr>
            <w:tcW w:w="5387" w:type="dxa"/>
            <w:shd w:val="clear" w:color="auto" w:fill="auto"/>
            <w:vAlign w:val="center"/>
            <w:hideMark/>
          </w:tcPr>
          <w:p w:rsidR="001056DE" w:rsidRPr="00671284" w:rsidRDefault="001056DE" w:rsidP="00C47AA5">
            <w:pPr>
              <w:ind w:firstLineChars="100" w:firstLine="240"/>
              <w:rPr>
                <w:sz w:val="24"/>
                <w:szCs w:val="24"/>
              </w:rPr>
            </w:pPr>
            <w:r w:rsidRPr="00671284">
              <w:rPr>
                <w:sz w:val="24"/>
                <w:szCs w:val="24"/>
              </w:rPr>
              <w:t>в том числе:</w:t>
            </w:r>
          </w:p>
        </w:tc>
        <w:tc>
          <w:tcPr>
            <w:tcW w:w="10064" w:type="dxa"/>
            <w:gridSpan w:val="7"/>
            <w:shd w:val="clear" w:color="auto" w:fill="auto"/>
            <w:vAlign w:val="center"/>
            <w:hideMark/>
          </w:tcPr>
          <w:p w:rsidR="001056DE" w:rsidRPr="00486329" w:rsidRDefault="001056DE" w:rsidP="00C47AA5">
            <w:pPr>
              <w:jc w:val="center"/>
              <w:rPr>
                <w:sz w:val="24"/>
                <w:szCs w:val="24"/>
              </w:rPr>
            </w:pPr>
          </w:p>
        </w:tc>
      </w:tr>
      <w:tr w:rsidR="001056DE" w:rsidRPr="00671284" w:rsidTr="001056DE">
        <w:trPr>
          <w:trHeight w:val="717"/>
        </w:trPr>
        <w:tc>
          <w:tcPr>
            <w:tcW w:w="5387" w:type="dxa"/>
            <w:shd w:val="clear" w:color="auto" w:fill="auto"/>
            <w:vAlign w:val="center"/>
            <w:hideMark/>
          </w:tcPr>
          <w:p w:rsidR="001056DE" w:rsidRPr="00671284" w:rsidRDefault="001056DE" w:rsidP="00C47AA5">
            <w:pPr>
              <w:ind w:firstLineChars="100" w:firstLine="240"/>
              <w:rPr>
                <w:iCs/>
                <w:sz w:val="24"/>
                <w:szCs w:val="24"/>
              </w:rPr>
            </w:pPr>
            <w:r w:rsidRPr="00671284">
              <w:rPr>
                <w:iCs/>
                <w:sz w:val="24"/>
                <w:szCs w:val="24"/>
              </w:rPr>
              <w:lastRenderedPageBreak/>
              <w:t>из федерального бюджета</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1056DE">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1056DE">
        <w:trPr>
          <w:trHeight w:val="631"/>
        </w:trPr>
        <w:tc>
          <w:tcPr>
            <w:tcW w:w="5387" w:type="dxa"/>
            <w:shd w:val="clear" w:color="auto" w:fill="auto"/>
            <w:vAlign w:val="center"/>
            <w:hideMark/>
          </w:tcPr>
          <w:p w:rsidR="001056DE" w:rsidRPr="00671284" w:rsidRDefault="001056DE" w:rsidP="00C47AA5">
            <w:pPr>
              <w:ind w:firstLineChars="100" w:firstLine="240"/>
              <w:rPr>
                <w:iCs/>
                <w:sz w:val="24"/>
                <w:szCs w:val="24"/>
              </w:rPr>
            </w:pPr>
            <w:r w:rsidRPr="00671284">
              <w:rPr>
                <w:iCs/>
                <w:sz w:val="24"/>
                <w:szCs w:val="24"/>
              </w:rPr>
              <w:t>из областного бюджета</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1056DE">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5,91</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1056DE">
        <w:trPr>
          <w:trHeight w:val="616"/>
        </w:trPr>
        <w:tc>
          <w:tcPr>
            <w:tcW w:w="5387" w:type="dxa"/>
            <w:shd w:val="clear" w:color="auto" w:fill="auto"/>
            <w:vAlign w:val="center"/>
            <w:hideMark/>
          </w:tcPr>
          <w:p w:rsidR="001056DE" w:rsidRPr="00671284" w:rsidRDefault="001056DE" w:rsidP="00C47AA5">
            <w:pPr>
              <w:ind w:firstLineChars="100" w:firstLine="240"/>
              <w:rPr>
                <w:iCs/>
                <w:sz w:val="24"/>
                <w:szCs w:val="24"/>
              </w:rPr>
            </w:pPr>
            <w:r w:rsidRPr="00671284">
              <w:rPr>
                <w:iCs/>
                <w:sz w:val="24"/>
                <w:szCs w:val="24"/>
              </w:rPr>
              <w:t xml:space="preserve">из местного бюджета  </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1056DE">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0,31</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0,00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0,00</w:t>
            </w:r>
          </w:p>
        </w:tc>
      </w:tr>
      <w:tr w:rsidR="001056DE" w:rsidRPr="00671284" w:rsidTr="00C62A3A">
        <w:trPr>
          <w:trHeight w:val="479"/>
        </w:trPr>
        <w:tc>
          <w:tcPr>
            <w:tcW w:w="5387" w:type="dxa"/>
            <w:shd w:val="clear" w:color="auto" w:fill="auto"/>
            <w:vAlign w:val="center"/>
            <w:hideMark/>
          </w:tcPr>
          <w:p w:rsidR="001056DE" w:rsidRPr="00671284" w:rsidRDefault="001056DE" w:rsidP="00EC78B6">
            <w:pPr>
              <w:ind w:firstLineChars="200" w:firstLine="480"/>
              <w:rPr>
                <w:sz w:val="24"/>
                <w:szCs w:val="24"/>
              </w:rPr>
            </w:pPr>
            <w:r>
              <w:rPr>
                <w:sz w:val="24"/>
                <w:szCs w:val="24"/>
              </w:rPr>
              <w:t>3. П</w:t>
            </w:r>
            <w:r w:rsidRPr="00671284">
              <w:rPr>
                <w:sz w:val="24"/>
                <w:szCs w:val="24"/>
              </w:rPr>
              <w:t>рочие</w:t>
            </w:r>
          </w:p>
        </w:tc>
        <w:tc>
          <w:tcPr>
            <w:tcW w:w="2405" w:type="dxa"/>
            <w:shd w:val="clear" w:color="auto" w:fill="auto"/>
            <w:vAlign w:val="center"/>
            <w:hideMark/>
          </w:tcPr>
          <w:p w:rsidR="001056DE" w:rsidRPr="00671284" w:rsidRDefault="001056DE" w:rsidP="00C62A3A">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1 083,99</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1 815,85</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2 053,01</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2 340,92</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2 451,90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2 554,39</w:t>
            </w:r>
          </w:p>
        </w:tc>
      </w:tr>
      <w:tr w:rsidR="001056DE" w:rsidRPr="00671284" w:rsidTr="00C62A3A">
        <w:trPr>
          <w:trHeight w:val="337"/>
        </w:trPr>
        <w:tc>
          <w:tcPr>
            <w:tcW w:w="5387" w:type="dxa"/>
            <w:shd w:val="clear" w:color="auto" w:fill="auto"/>
            <w:vAlign w:val="center"/>
            <w:hideMark/>
          </w:tcPr>
          <w:p w:rsidR="001056DE" w:rsidRPr="00671284" w:rsidRDefault="001056DE" w:rsidP="00C47AA5">
            <w:pPr>
              <w:ind w:firstLineChars="200" w:firstLine="480"/>
              <w:rPr>
                <w:bCs/>
                <w:sz w:val="24"/>
                <w:szCs w:val="24"/>
              </w:rPr>
            </w:pPr>
            <w:r>
              <w:rPr>
                <w:bCs/>
                <w:sz w:val="24"/>
                <w:szCs w:val="24"/>
              </w:rPr>
              <w:t>4) </w:t>
            </w:r>
            <w:r w:rsidRPr="00320A6A">
              <w:rPr>
                <w:bCs/>
                <w:sz w:val="24"/>
                <w:szCs w:val="24"/>
              </w:rPr>
              <w:t>Количество малых и средних предприятий - всего по состоянию на конец года</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тыс. ед.</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1,30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1,36</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1,36</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1,36</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1,36</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1,36</w:t>
            </w:r>
          </w:p>
        </w:tc>
      </w:tr>
      <w:tr w:rsidR="001056DE" w:rsidRPr="00671284" w:rsidTr="00C62A3A">
        <w:trPr>
          <w:trHeight w:val="308"/>
        </w:trPr>
        <w:tc>
          <w:tcPr>
            <w:tcW w:w="5387" w:type="dxa"/>
            <w:shd w:val="clear" w:color="auto" w:fill="auto"/>
            <w:vAlign w:val="center"/>
            <w:hideMark/>
          </w:tcPr>
          <w:p w:rsidR="001056DE" w:rsidRPr="00671284" w:rsidRDefault="001056DE" w:rsidP="00C47AA5">
            <w:pPr>
              <w:ind w:firstLineChars="200" w:firstLine="480"/>
              <w:rPr>
                <w:bCs/>
                <w:sz w:val="24"/>
                <w:szCs w:val="24"/>
              </w:rPr>
            </w:pPr>
            <w:r>
              <w:rPr>
                <w:bCs/>
                <w:sz w:val="24"/>
                <w:szCs w:val="24"/>
              </w:rPr>
              <w:t>5) </w:t>
            </w:r>
            <w:r w:rsidRPr="00320A6A">
              <w:rPr>
                <w:bCs/>
                <w:sz w:val="24"/>
                <w:szCs w:val="24"/>
              </w:rPr>
              <w:t>Среднесписочная численность работников (без внешних совместителей), занятых на малых и средних предприятиях - всего</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тыс. человек</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3,20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3,32</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3,50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3,52</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3,54</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3,56</w:t>
            </w:r>
          </w:p>
        </w:tc>
      </w:tr>
      <w:tr w:rsidR="001056DE" w:rsidRPr="00671284" w:rsidTr="00C62A3A">
        <w:trPr>
          <w:trHeight w:val="732"/>
        </w:trPr>
        <w:tc>
          <w:tcPr>
            <w:tcW w:w="5387" w:type="dxa"/>
            <w:shd w:val="clear" w:color="auto" w:fill="auto"/>
            <w:vAlign w:val="center"/>
            <w:hideMark/>
          </w:tcPr>
          <w:p w:rsidR="001056DE" w:rsidRPr="00671284" w:rsidRDefault="001056DE" w:rsidP="00320A6A">
            <w:pPr>
              <w:ind w:firstLineChars="200" w:firstLine="480"/>
              <w:rPr>
                <w:bCs/>
                <w:sz w:val="24"/>
                <w:szCs w:val="24"/>
              </w:rPr>
            </w:pPr>
            <w:r>
              <w:rPr>
                <w:bCs/>
                <w:sz w:val="24"/>
                <w:szCs w:val="24"/>
              </w:rPr>
              <w:t>6) </w:t>
            </w:r>
            <w:r w:rsidRPr="00671284">
              <w:rPr>
                <w:bCs/>
                <w:sz w:val="24"/>
                <w:szCs w:val="24"/>
              </w:rPr>
              <w:t xml:space="preserve">Оборот малых и средних предприятий </w:t>
            </w:r>
          </w:p>
        </w:tc>
        <w:tc>
          <w:tcPr>
            <w:tcW w:w="2405" w:type="dxa"/>
            <w:shd w:val="clear" w:color="auto" w:fill="auto"/>
            <w:vAlign w:val="center"/>
            <w:hideMark/>
          </w:tcPr>
          <w:p w:rsidR="001056DE" w:rsidRPr="00671284" w:rsidRDefault="001056DE" w:rsidP="00C47AA5">
            <w:pPr>
              <w:jc w:val="center"/>
              <w:rPr>
                <w:sz w:val="24"/>
                <w:szCs w:val="24"/>
              </w:rPr>
            </w:pPr>
            <w:proofErr w:type="gramStart"/>
            <w:r w:rsidRPr="00671284">
              <w:rPr>
                <w:sz w:val="24"/>
                <w:szCs w:val="24"/>
              </w:rPr>
              <w:t>млн</w:t>
            </w:r>
            <w:proofErr w:type="gramEnd"/>
            <w:r w:rsidRPr="00671284">
              <w:rPr>
                <w:sz w:val="24"/>
                <w:szCs w:val="24"/>
              </w:rPr>
              <w:t xml:space="preserve"> руб. в ценах соответствующих лет</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17 626,58</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19 794,20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21 834,59</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23 613,65</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25 393,18</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27 412,44</w:t>
            </w:r>
          </w:p>
        </w:tc>
      </w:tr>
      <w:tr w:rsidR="001056DE" w:rsidRPr="00671284" w:rsidTr="00C62A3A">
        <w:trPr>
          <w:trHeight w:val="307"/>
        </w:trPr>
        <w:tc>
          <w:tcPr>
            <w:tcW w:w="5387" w:type="dxa"/>
            <w:shd w:val="clear" w:color="auto" w:fill="auto"/>
            <w:vAlign w:val="center"/>
            <w:hideMark/>
          </w:tcPr>
          <w:p w:rsidR="001056DE" w:rsidRPr="00671284" w:rsidRDefault="001056DE" w:rsidP="00C47AA5">
            <w:pPr>
              <w:ind w:firstLineChars="200" w:firstLine="480"/>
              <w:rPr>
                <w:sz w:val="24"/>
                <w:szCs w:val="24"/>
              </w:rPr>
            </w:pPr>
            <w:r w:rsidRPr="00671284">
              <w:rPr>
                <w:sz w:val="24"/>
                <w:szCs w:val="24"/>
              </w:rPr>
              <w:t>Индекс производства</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1056DE" w:rsidRPr="00486329" w:rsidRDefault="001056DE" w:rsidP="00942F09">
            <w:pPr>
              <w:jc w:val="center"/>
              <w:rPr>
                <w:sz w:val="24"/>
                <w:szCs w:val="24"/>
              </w:rPr>
            </w:pPr>
            <w:r w:rsidRPr="00486329">
              <w:rPr>
                <w:sz w:val="24"/>
                <w:szCs w:val="24"/>
              </w:rPr>
              <w:t>102,05</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103,50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101,20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102,90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103,40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103,80</w:t>
            </w:r>
          </w:p>
        </w:tc>
      </w:tr>
      <w:tr w:rsidR="001056DE" w:rsidRPr="00671284" w:rsidTr="00C62A3A">
        <w:trPr>
          <w:trHeight w:val="418"/>
        </w:trPr>
        <w:tc>
          <w:tcPr>
            <w:tcW w:w="5387" w:type="dxa"/>
            <w:shd w:val="clear" w:color="auto" w:fill="auto"/>
            <w:vAlign w:val="center"/>
            <w:hideMark/>
          </w:tcPr>
          <w:p w:rsidR="001056DE" w:rsidRPr="00671284" w:rsidRDefault="001056DE" w:rsidP="00C47AA5">
            <w:pPr>
              <w:ind w:firstLineChars="200" w:firstLine="480"/>
              <w:rPr>
                <w:sz w:val="24"/>
                <w:szCs w:val="24"/>
              </w:rPr>
            </w:pPr>
            <w:r w:rsidRPr="00671284">
              <w:rPr>
                <w:sz w:val="24"/>
                <w:szCs w:val="24"/>
              </w:rPr>
              <w:t>Индекс-дефлятор</w:t>
            </w:r>
          </w:p>
        </w:tc>
        <w:tc>
          <w:tcPr>
            <w:tcW w:w="2405" w:type="dxa"/>
            <w:shd w:val="clear" w:color="auto" w:fill="auto"/>
            <w:vAlign w:val="center"/>
            <w:hideMark/>
          </w:tcPr>
          <w:p w:rsidR="001056DE" w:rsidRPr="00671284" w:rsidRDefault="001056DE" w:rsidP="00C47AA5">
            <w:pPr>
              <w:jc w:val="center"/>
              <w:rPr>
                <w:sz w:val="24"/>
                <w:szCs w:val="24"/>
              </w:rPr>
            </w:pPr>
            <w:r w:rsidRPr="00671284">
              <w:rPr>
                <w:sz w:val="24"/>
                <w:szCs w:val="24"/>
              </w:rPr>
              <w:t>% к предыдущему году</w:t>
            </w:r>
          </w:p>
        </w:tc>
        <w:tc>
          <w:tcPr>
            <w:tcW w:w="1280" w:type="dxa"/>
            <w:shd w:val="clear" w:color="auto" w:fill="auto"/>
            <w:noWrap/>
            <w:vAlign w:val="center"/>
            <w:hideMark/>
          </w:tcPr>
          <w:p w:rsidR="001056DE" w:rsidRPr="00486329" w:rsidRDefault="001056DE" w:rsidP="00942F09">
            <w:pPr>
              <w:jc w:val="center"/>
              <w:rPr>
                <w:sz w:val="24"/>
                <w:szCs w:val="24"/>
              </w:rPr>
            </w:pPr>
            <w:r w:rsidRPr="00486329">
              <w:rPr>
                <w:sz w:val="24"/>
                <w:szCs w:val="24"/>
              </w:rPr>
              <w:t>105,90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108,50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109,00</w:t>
            </w:r>
          </w:p>
        </w:tc>
        <w:tc>
          <w:tcPr>
            <w:tcW w:w="1276" w:type="dxa"/>
            <w:shd w:val="clear" w:color="auto" w:fill="auto"/>
            <w:noWrap/>
            <w:vAlign w:val="center"/>
            <w:hideMark/>
          </w:tcPr>
          <w:p w:rsidR="001056DE" w:rsidRPr="00486329" w:rsidRDefault="001056DE" w:rsidP="00942F09">
            <w:pPr>
              <w:jc w:val="center"/>
              <w:rPr>
                <w:sz w:val="24"/>
                <w:szCs w:val="24"/>
              </w:rPr>
            </w:pPr>
            <w:r w:rsidRPr="00486329">
              <w:rPr>
                <w:sz w:val="24"/>
                <w:szCs w:val="24"/>
              </w:rPr>
              <w:t>105,10</w:t>
            </w:r>
          </w:p>
        </w:tc>
        <w:tc>
          <w:tcPr>
            <w:tcW w:w="1275"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c>
          <w:tcPr>
            <w:tcW w:w="1276" w:type="dxa"/>
            <w:shd w:val="clear" w:color="auto" w:fill="auto"/>
            <w:vAlign w:val="center"/>
            <w:hideMark/>
          </w:tcPr>
          <w:p w:rsidR="001056DE" w:rsidRPr="00486329" w:rsidRDefault="001056DE" w:rsidP="00942F09">
            <w:pPr>
              <w:jc w:val="center"/>
              <w:rPr>
                <w:sz w:val="24"/>
                <w:szCs w:val="24"/>
              </w:rPr>
            </w:pPr>
            <w:r w:rsidRPr="00486329">
              <w:rPr>
                <w:sz w:val="24"/>
                <w:szCs w:val="24"/>
              </w:rPr>
              <w:t>104,00</w:t>
            </w:r>
          </w:p>
        </w:tc>
      </w:tr>
      <w:tr w:rsidR="001056DE" w:rsidRPr="00671284" w:rsidTr="00C62A3A">
        <w:trPr>
          <w:trHeight w:val="523"/>
        </w:trPr>
        <w:tc>
          <w:tcPr>
            <w:tcW w:w="15451" w:type="dxa"/>
            <w:gridSpan w:val="8"/>
            <w:shd w:val="clear" w:color="auto" w:fill="auto"/>
            <w:vAlign w:val="center"/>
            <w:hideMark/>
          </w:tcPr>
          <w:p w:rsidR="001056DE" w:rsidRPr="00486329" w:rsidRDefault="001056DE" w:rsidP="00320A6A">
            <w:pPr>
              <w:jc w:val="center"/>
              <w:rPr>
                <w:bCs/>
                <w:sz w:val="24"/>
                <w:szCs w:val="24"/>
              </w:rPr>
            </w:pPr>
            <w:r w:rsidRPr="00486329">
              <w:rPr>
                <w:bCs/>
                <w:sz w:val="24"/>
                <w:szCs w:val="24"/>
              </w:rPr>
              <w:t xml:space="preserve">Раздел </w:t>
            </w:r>
            <w:r w:rsidRPr="00486329">
              <w:rPr>
                <w:bCs/>
                <w:sz w:val="24"/>
                <w:szCs w:val="24"/>
                <w:lang w:val="en-US"/>
              </w:rPr>
              <w:t>II</w:t>
            </w:r>
            <w:r w:rsidRPr="00486329">
              <w:rPr>
                <w:bCs/>
                <w:sz w:val="24"/>
                <w:szCs w:val="24"/>
              </w:rPr>
              <w:t>. Показатели, характеризующие уровень жизни населения городского округа Кохма</w:t>
            </w:r>
          </w:p>
        </w:tc>
      </w:tr>
      <w:tr w:rsidR="00942F09" w:rsidRPr="00671284" w:rsidTr="00C62A3A">
        <w:trPr>
          <w:trHeight w:val="281"/>
        </w:trPr>
        <w:tc>
          <w:tcPr>
            <w:tcW w:w="5387" w:type="dxa"/>
            <w:vMerge w:val="restart"/>
            <w:shd w:val="clear" w:color="auto" w:fill="auto"/>
            <w:vAlign w:val="center"/>
            <w:hideMark/>
          </w:tcPr>
          <w:p w:rsidR="00942F09" w:rsidRPr="00671284" w:rsidRDefault="00942F09" w:rsidP="007F2527">
            <w:pPr>
              <w:rPr>
                <w:sz w:val="24"/>
                <w:szCs w:val="24"/>
              </w:rPr>
            </w:pPr>
            <w:r>
              <w:rPr>
                <w:sz w:val="24"/>
                <w:szCs w:val="24"/>
              </w:rPr>
              <w:t>1. </w:t>
            </w:r>
            <w:r w:rsidRPr="00671284">
              <w:rPr>
                <w:sz w:val="24"/>
                <w:szCs w:val="24"/>
              </w:rPr>
              <w:t>Численность постоянного населения (среднегодовая) - всего</w:t>
            </w:r>
          </w:p>
        </w:tc>
        <w:tc>
          <w:tcPr>
            <w:tcW w:w="2405" w:type="dxa"/>
            <w:shd w:val="clear" w:color="auto" w:fill="auto"/>
            <w:vAlign w:val="center"/>
            <w:hideMark/>
          </w:tcPr>
          <w:p w:rsidR="00942F09" w:rsidRPr="00671284" w:rsidRDefault="00942F09" w:rsidP="00C47AA5">
            <w:pPr>
              <w:jc w:val="center"/>
              <w:rPr>
                <w:sz w:val="24"/>
                <w:szCs w:val="24"/>
              </w:rPr>
            </w:pPr>
            <w:r w:rsidRPr="00671284">
              <w:rPr>
                <w:sz w:val="24"/>
                <w:szCs w:val="24"/>
              </w:rPr>
              <w:t>тыс. человек</w:t>
            </w:r>
          </w:p>
        </w:tc>
        <w:tc>
          <w:tcPr>
            <w:tcW w:w="1280" w:type="dxa"/>
            <w:shd w:val="clear" w:color="auto" w:fill="auto"/>
            <w:noWrap/>
            <w:vAlign w:val="center"/>
            <w:hideMark/>
          </w:tcPr>
          <w:p w:rsidR="00942F09" w:rsidRPr="00486329" w:rsidRDefault="00942F09" w:rsidP="00942F09">
            <w:pPr>
              <w:jc w:val="center"/>
              <w:rPr>
                <w:sz w:val="24"/>
                <w:szCs w:val="24"/>
              </w:rPr>
            </w:pPr>
            <w:r w:rsidRPr="00486329">
              <w:rPr>
                <w:sz w:val="24"/>
                <w:szCs w:val="24"/>
              </w:rPr>
              <w:t>30,39</w:t>
            </w:r>
          </w:p>
        </w:tc>
        <w:tc>
          <w:tcPr>
            <w:tcW w:w="1276" w:type="dxa"/>
            <w:shd w:val="clear" w:color="auto" w:fill="auto"/>
            <w:noWrap/>
            <w:vAlign w:val="center"/>
            <w:hideMark/>
          </w:tcPr>
          <w:p w:rsidR="00942F09" w:rsidRPr="00486329" w:rsidRDefault="00942F09" w:rsidP="00942F09">
            <w:pPr>
              <w:jc w:val="center"/>
              <w:rPr>
                <w:sz w:val="24"/>
                <w:szCs w:val="24"/>
              </w:rPr>
            </w:pPr>
            <w:r w:rsidRPr="00486329">
              <w:rPr>
                <w:sz w:val="24"/>
                <w:szCs w:val="24"/>
              </w:rPr>
              <w:t>30,06</w:t>
            </w:r>
          </w:p>
        </w:tc>
        <w:tc>
          <w:tcPr>
            <w:tcW w:w="1276" w:type="dxa"/>
            <w:shd w:val="clear" w:color="auto" w:fill="auto"/>
            <w:noWrap/>
            <w:vAlign w:val="center"/>
            <w:hideMark/>
          </w:tcPr>
          <w:p w:rsidR="00942F09" w:rsidRPr="00486329" w:rsidRDefault="00942F09" w:rsidP="00942F09">
            <w:pPr>
              <w:jc w:val="center"/>
              <w:rPr>
                <w:sz w:val="24"/>
                <w:szCs w:val="24"/>
              </w:rPr>
            </w:pPr>
            <w:r w:rsidRPr="00486329">
              <w:rPr>
                <w:sz w:val="24"/>
                <w:szCs w:val="24"/>
              </w:rPr>
              <w:t>29,88</w:t>
            </w:r>
          </w:p>
        </w:tc>
        <w:tc>
          <w:tcPr>
            <w:tcW w:w="1276" w:type="dxa"/>
            <w:shd w:val="clear" w:color="auto" w:fill="auto"/>
            <w:noWrap/>
            <w:vAlign w:val="center"/>
            <w:hideMark/>
          </w:tcPr>
          <w:p w:rsidR="00942F09" w:rsidRPr="00486329" w:rsidRDefault="00942F09" w:rsidP="00942F09">
            <w:pPr>
              <w:jc w:val="center"/>
              <w:rPr>
                <w:sz w:val="24"/>
                <w:szCs w:val="24"/>
              </w:rPr>
            </w:pPr>
            <w:r w:rsidRPr="00486329">
              <w:rPr>
                <w:sz w:val="24"/>
                <w:szCs w:val="24"/>
              </w:rPr>
              <w:t>29,78</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29,71</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29,67</w:t>
            </w:r>
          </w:p>
        </w:tc>
      </w:tr>
      <w:tr w:rsidR="00942F09" w:rsidRPr="00671284" w:rsidTr="00C62A3A">
        <w:trPr>
          <w:trHeight w:val="375"/>
        </w:trPr>
        <w:tc>
          <w:tcPr>
            <w:tcW w:w="5387" w:type="dxa"/>
            <w:vMerge/>
            <w:tcBorders>
              <w:bottom w:val="single" w:sz="4" w:space="0" w:color="auto"/>
            </w:tcBorders>
            <w:shd w:val="clear" w:color="auto" w:fill="auto"/>
            <w:vAlign w:val="center"/>
            <w:hideMark/>
          </w:tcPr>
          <w:p w:rsidR="00942F09" w:rsidRPr="00671284" w:rsidRDefault="00942F09" w:rsidP="00C47AA5">
            <w:pPr>
              <w:rPr>
                <w:sz w:val="24"/>
                <w:szCs w:val="24"/>
              </w:rPr>
            </w:pPr>
          </w:p>
        </w:tc>
        <w:tc>
          <w:tcPr>
            <w:tcW w:w="2405" w:type="dxa"/>
            <w:tcBorders>
              <w:bottom w:val="single" w:sz="4" w:space="0" w:color="auto"/>
            </w:tcBorders>
            <w:shd w:val="clear" w:color="auto" w:fill="auto"/>
            <w:vAlign w:val="center"/>
            <w:hideMark/>
          </w:tcPr>
          <w:p w:rsidR="00942F09" w:rsidRPr="00671284" w:rsidRDefault="00942F09"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98,81</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98,92</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99,40</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99,67</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99,76</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99,87</w:t>
            </w:r>
          </w:p>
        </w:tc>
      </w:tr>
      <w:tr w:rsidR="00942F09" w:rsidRPr="00671284" w:rsidTr="00C62A3A">
        <w:trPr>
          <w:trHeight w:val="285"/>
        </w:trPr>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2F09" w:rsidRPr="00671284" w:rsidRDefault="00942F09" w:rsidP="007F2527">
            <w:pPr>
              <w:rPr>
                <w:sz w:val="24"/>
                <w:szCs w:val="24"/>
              </w:rPr>
            </w:pPr>
            <w:r w:rsidRPr="00671284">
              <w:rPr>
                <w:sz w:val="24"/>
                <w:szCs w:val="24"/>
              </w:rPr>
              <w:t>городского</w:t>
            </w: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F09" w:rsidRPr="00671284" w:rsidRDefault="00942F09" w:rsidP="00C47AA5">
            <w:pPr>
              <w:jc w:val="center"/>
              <w:rPr>
                <w:sz w:val="24"/>
                <w:szCs w:val="24"/>
              </w:rPr>
            </w:pPr>
            <w:r w:rsidRPr="00671284">
              <w:rPr>
                <w:sz w:val="24"/>
                <w:szCs w:val="24"/>
              </w:rPr>
              <w:t>тыс. человек</w:t>
            </w:r>
          </w:p>
        </w:tc>
        <w:tc>
          <w:tcPr>
            <w:tcW w:w="1280" w:type="dxa"/>
            <w:tcBorders>
              <w:left w:val="single" w:sz="4" w:space="0" w:color="auto"/>
            </w:tcBorders>
            <w:shd w:val="clear" w:color="auto" w:fill="auto"/>
            <w:vAlign w:val="center"/>
            <w:hideMark/>
          </w:tcPr>
          <w:p w:rsidR="00942F09" w:rsidRPr="00486329" w:rsidRDefault="00942F09" w:rsidP="00942F09">
            <w:pPr>
              <w:jc w:val="center"/>
              <w:rPr>
                <w:sz w:val="24"/>
                <w:szCs w:val="24"/>
              </w:rPr>
            </w:pPr>
            <w:r w:rsidRPr="00486329">
              <w:rPr>
                <w:sz w:val="24"/>
                <w:szCs w:val="24"/>
              </w:rPr>
              <w:t>30,39</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30,06</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29,88</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29,78</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29,71</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29,67</w:t>
            </w:r>
          </w:p>
        </w:tc>
      </w:tr>
      <w:tr w:rsidR="00942F09" w:rsidRPr="00671284" w:rsidTr="00C62A3A">
        <w:trPr>
          <w:trHeight w:val="339"/>
        </w:trPr>
        <w:tc>
          <w:tcPr>
            <w:tcW w:w="53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2F09" w:rsidRPr="00671284" w:rsidRDefault="00942F09" w:rsidP="00C47AA5">
            <w:pPr>
              <w:rPr>
                <w:sz w:val="24"/>
                <w:szCs w:val="24"/>
              </w:rPr>
            </w:pPr>
          </w:p>
        </w:tc>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F09" w:rsidRPr="00671284" w:rsidRDefault="00942F09" w:rsidP="00C47AA5">
            <w:pPr>
              <w:jc w:val="center"/>
              <w:rPr>
                <w:sz w:val="24"/>
                <w:szCs w:val="24"/>
              </w:rPr>
            </w:pPr>
            <w:r w:rsidRPr="00671284">
              <w:rPr>
                <w:sz w:val="24"/>
                <w:szCs w:val="24"/>
              </w:rPr>
              <w:t>% к предыдущему году</w:t>
            </w:r>
          </w:p>
        </w:tc>
        <w:tc>
          <w:tcPr>
            <w:tcW w:w="1280" w:type="dxa"/>
            <w:tcBorders>
              <w:left w:val="single" w:sz="4" w:space="0" w:color="auto"/>
            </w:tcBorders>
            <w:shd w:val="clear" w:color="auto" w:fill="auto"/>
            <w:vAlign w:val="center"/>
            <w:hideMark/>
          </w:tcPr>
          <w:p w:rsidR="00942F09" w:rsidRPr="00486329" w:rsidRDefault="00942F09" w:rsidP="00942F09">
            <w:pPr>
              <w:jc w:val="center"/>
              <w:rPr>
                <w:sz w:val="24"/>
                <w:szCs w:val="24"/>
              </w:rPr>
            </w:pPr>
            <w:r w:rsidRPr="00486329">
              <w:rPr>
                <w:sz w:val="24"/>
                <w:szCs w:val="24"/>
              </w:rPr>
              <w:t>98,81</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98,92</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99,40</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99,67</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99,76</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99,87</w:t>
            </w:r>
          </w:p>
        </w:tc>
      </w:tr>
      <w:tr w:rsidR="00942F09" w:rsidRPr="00671284" w:rsidTr="00C62A3A">
        <w:trPr>
          <w:trHeight w:val="376"/>
        </w:trPr>
        <w:tc>
          <w:tcPr>
            <w:tcW w:w="5387" w:type="dxa"/>
            <w:tcBorders>
              <w:top w:val="single" w:sz="4" w:space="0" w:color="auto"/>
            </w:tcBorders>
            <w:shd w:val="clear" w:color="auto" w:fill="auto"/>
            <w:vAlign w:val="center"/>
            <w:hideMark/>
          </w:tcPr>
          <w:p w:rsidR="00942F09" w:rsidRPr="00671284" w:rsidRDefault="00942F09" w:rsidP="007F2527">
            <w:pPr>
              <w:rPr>
                <w:sz w:val="24"/>
                <w:szCs w:val="24"/>
              </w:rPr>
            </w:pPr>
            <w:r>
              <w:rPr>
                <w:sz w:val="24"/>
                <w:szCs w:val="24"/>
              </w:rPr>
              <w:lastRenderedPageBreak/>
              <w:t>2. </w:t>
            </w:r>
            <w:r w:rsidRPr="00671284">
              <w:rPr>
                <w:sz w:val="24"/>
                <w:szCs w:val="24"/>
              </w:rPr>
              <w:t>Общий коэффициент рождаемости</w:t>
            </w:r>
          </w:p>
        </w:tc>
        <w:tc>
          <w:tcPr>
            <w:tcW w:w="2405" w:type="dxa"/>
            <w:tcBorders>
              <w:top w:val="single" w:sz="4" w:space="0" w:color="auto"/>
            </w:tcBorders>
            <w:shd w:val="clear" w:color="auto" w:fill="auto"/>
            <w:vAlign w:val="center"/>
            <w:hideMark/>
          </w:tcPr>
          <w:p w:rsidR="00942F09" w:rsidRPr="00671284" w:rsidRDefault="00942F09" w:rsidP="00C47AA5">
            <w:pPr>
              <w:jc w:val="center"/>
              <w:rPr>
                <w:sz w:val="24"/>
                <w:szCs w:val="24"/>
              </w:rPr>
            </w:pPr>
            <w:r w:rsidRPr="00671284">
              <w:rPr>
                <w:sz w:val="24"/>
                <w:szCs w:val="24"/>
              </w:rPr>
              <w:t>человек на 1000 населения</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8,42</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6,62</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8,37</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9,07</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9,09</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10,11</w:t>
            </w:r>
          </w:p>
        </w:tc>
      </w:tr>
      <w:tr w:rsidR="00942F09" w:rsidRPr="00671284" w:rsidTr="00C62A3A">
        <w:trPr>
          <w:trHeight w:val="413"/>
        </w:trPr>
        <w:tc>
          <w:tcPr>
            <w:tcW w:w="5387" w:type="dxa"/>
            <w:shd w:val="clear" w:color="auto" w:fill="auto"/>
            <w:vAlign w:val="center"/>
            <w:hideMark/>
          </w:tcPr>
          <w:p w:rsidR="00942F09" w:rsidRPr="00671284" w:rsidRDefault="00942F09" w:rsidP="007F2527">
            <w:pPr>
              <w:rPr>
                <w:sz w:val="24"/>
                <w:szCs w:val="24"/>
              </w:rPr>
            </w:pPr>
            <w:r>
              <w:rPr>
                <w:sz w:val="24"/>
                <w:szCs w:val="24"/>
              </w:rPr>
              <w:t>3. </w:t>
            </w:r>
            <w:r w:rsidRPr="00671284">
              <w:rPr>
                <w:sz w:val="24"/>
                <w:szCs w:val="24"/>
              </w:rPr>
              <w:t>Общий коэффициент смертности</w:t>
            </w:r>
          </w:p>
        </w:tc>
        <w:tc>
          <w:tcPr>
            <w:tcW w:w="2405" w:type="dxa"/>
            <w:shd w:val="clear" w:color="auto" w:fill="auto"/>
            <w:vAlign w:val="center"/>
            <w:hideMark/>
          </w:tcPr>
          <w:p w:rsidR="00942F09" w:rsidRPr="00671284" w:rsidRDefault="00942F09" w:rsidP="00C47AA5">
            <w:pPr>
              <w:jc w:val="center"/>
              <w:rPr>
                <w:sz w:val="24"/>
                <w:szCs w:val="24"/>
              </w:rPr>
            </w:pPr>
            <w:r w:rsidRPr="00671284">
              <w:rPr>
                <w:sz w:val="24"/>
                <w:szCs w:val="24"/>
              </w:rPr>
              <w:t>человек на 1000 населения</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12,90</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13,04</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12,22</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12,09</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11,78</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11,63</w:t>
            </w:r>
          </w:p>
        </w:tc>
      </w:tr>
      <w:tr w:rsidR="00942F09" w:rsidRPr="00671284" w:rsidTr="00C62A3A">
        <w:trPr>
          <w:trHeight w:val="437"/>
        </w:trPr>
        <w:tc>
          <w:tcPr>
            <w:tcW w:w="5387" w:type="dxa"/>
            <w:shd w:val="clear" w:color="auto" w:fill="auto"/>
            <w:vAlign w:val="center"/>
            <w:hideMark/>
          </w:tcPr>
          <w:p w:rsidR="00942F09" w:rsidRPr="00671284" w:rsidRDefault="00942F09" w:rsidP="007F2527">
            <w:pPr>
              <w:rPr>
                <w:sz w:val="24"/>
                <w:szCs w:val="24"/>
              </w:rPr>
            </w:pPr>
            <w:r>
              <w:rPr>
                <w:sz w:val="24"/>
                <w:szCs w:val="24"/>
              </w:rPr>
              <w:t>4. </w:t>
            </w:r>
            <w:r w:rsidRPr="00671284">
              <w:rPr>
                <w:sz w:val="24"/>
                <w:szCs w:val="24"/>
              </w:rPr>
              <w:t>Коэффициент естественного прироста</w:t>
            </w:r>
          </w:p>
        </w:tc>
        <w:tc>
          <w:tcPr>
            <w:tcW w:w="2405" w:type="dxa"/>
            <w:shd w:val="clear" w:color="auto" w:fill="auto"/>
            <w:vAlign w:val="center"/>
            <w:hideMark/>
          </w:tcPr>
          <w:p w:rsidR="00942F09" w:rsidRPr="00671284" w:rsidRDefault="00942F09" w:rsidP="00C47AA5">
            <w:pPr>
              <w:jc w:val="center"/>
              <w:rPr>
                <w:sz w:val="24"/>
                <w:szCs w:val="24"/>
              </w:rPr>
            </w:pPr>
            <w:r w:rsidRPr="00671284">
              <w:rPr>
                <w:sz w:val="24"/>
                <w:szCs w:val="24"/>
              </w:rPr>
              <w:t>человек на 1000 населения</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-4,48</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-6,42</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-3,85</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-3,02</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-2,69</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-1,52</w:t>
            </w:r>
          </w:p>
        </w:tc>
      </w:tr>
      <w:tr w:rsidR="00942F09" w:rsidRPr="00671284" w:rsidTr="00C62A3A">
        <w:trPr>
          <w:trHeight w:val="461"/>
        </w:trPr>
        <w:tc>
          <w:tcPr>
            <w:tcW w:w="5387" w:type="dxa"/>
            <w:shd w:val="clear" w:color="auto" w:fill="auto"/>
            <w:vAlign w:val="center"/>
            <w:hideMark/>
          </w:tcPr>
          <w:p w:rsidR="00942F09" w:rsidRPr="00671284" w:rsidRDefault="00942F09" w:rsidP="007F2527">
            <w:pPr>
              <w:rPr>
                <w:sz w:val="24"/>
                <w:szCs w:val="24"/>
              </w:rPr>
            </w:pPr>
            <w:r>
              <w:rPr>
                <w:sz w:val="24"/>
                <w:szCs w:val="24"/>
              </w:rPr>
              <w:t>5. </w:t>
            </w:r>
            <w:r w:rsidRPr="00671284">
              <w:rPr>
                <w:sz w:val="24"/>
                <w:szCs w:val="24"/>
              </w:rPr>
              <w:t>Коэффициент миграционного прироста</w:t>
            </w:r>
          </w:p>
        </w:tc>
        <w:tc>
          <w:tcPr>
            <w:tcW w:w="2405" w:type="dxa"/>
            <w:shd w:val="clear" w:color="auto" w:fill="auto"/>
            <w:vAlign w:val="center"/>
            <w:hideMark/>
          </w:tcPr>
          <w:p w:rsidR="00942F09" w:rsidRPr="00671284" w:rsidRDefault="00942F09" w:rsidP="00C47AA5">
            <w:pPr>
              <w:jc w:val="center"/>
              <w:rPr>
                <w:sz w:val="24"/>
                <w:szCs w:val="24"/>
              </w:rPr>
            </w:pPr>
            <w:r w:rsidRPr="00671284">
              <w:rPr>
                <w:sz w:val="24"/>
                <w:szCs w:val="24"/>
              </w:rPr>
              <w:t>человек на 1000 населения</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-8,85</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-1,83</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0,00</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0,34</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0,67</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1,01</w:t>
            </w:r>
          </w:p>
        </w:tc>
      </w:tr>
      <w:tr w:rsidR="00942F09" w:rsidRPr="00671284" w:rsidTr="00C62A3A">
        <w:trPr>
          <w:trHeight w:val="472"/>
        </w:trPr>
        <w:tc>
          <w:tcPr>
            <w:tcW w:w="5387" w:type="dxa"/>
            <w:shd w:val="clear" w:color="auto" w:fill="auto"/>
            <w:vAlign w:val="center"/>
            <w:hideMark/>
          </w:tcPr>
          <w:p w:rsidR="00942F09" w:rsidRPr="00671284" w:rsidRDefault="00942F09" w:rsidP="007F2527">
            <w:pPr>
              <w:rPr>
                <w:sz w:val="24"/>
                <w:szCs w:val="24"/>
              </w:rPr>
            </w:pPr>
            <w:r>
              <w:rPr>
                <w:sz w:val="24"/>
                <w:szCs w:val="24"/>
              </w:rPr>
              <w:t>6. </w:t>
            </w:r>
            <w:r w:rsidRPr="00671284">
              <w:rPr>
                <w:sz w:val="24"/>
                <w:szCs w:val="24"/>
              </w:rPr>
              <w:t>Численность безработных, зарегистрированных в органах государственной службы занятости</w:t>
            </w:r>
          </w:p>
        </w:tc>
        <w:tc>
          <w:tcPr>
            <w:tcW w:w="2405" w:type="dxa"/>
            <w:shd w:val="clear" w:color="auto" w:fill="auto"/>
            <w:vAlign w:val="center"/>
            <w:hideMark/>
          </w:tcPr>
          <w:p w:rsidR="00942F09" w:rsidRPr="00671284" w:rsidRDefault="00942F09" w:rsidP="00C47AA5">
            <w:pPr>
              <w:jc w:val="center"/>
              <w:rPr>
                <w:sz w:val="24"/>
                <w:szCs w:val="24"/>
              </w:rPr>
            </w:pPr>
            <w:r w:rsidRPr="00671284">
              <w:rPr>
                <w:sz w:val="24"/>
                <w:szCs w:val="24"/>
              </w:rPr>
              <w:t>тыс. человек</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0,03</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0,01</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0,02</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0,02</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0,02</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0,01</w:t>
            </w:r>
          </w:p>
        </w:tc>
      </w:tr>
      <w:tr w:rsidR="00942F09" w:rsidRPr="00671284" w:rsidTr="00C62A3A">
        <w:trPr>
          <w:trHeight w:val="439"/>
        </w:trPr>
        <w:tc>
          <w:tcPr>
            <w:tcW w:w="5387" w:type="dxa"/>
            <w:shd w:val="clear" w:color="auto" w:fill="auto"/>
            <w:vAlign w:val="center"/>
            <w:hideMark/>
          </w:tcPr>
          <w:p w:rsidR="00942F09" w:rsidRPr="00671284" w:rsidRDefault="00942F09" w:rsidP="007F2527">
            <w:pPr>
              <w:rPr>
                <w:sz w:val="24"/>
                <w:szCs w:val="24"/>
              </w:rPr>
            </w:pPr>
            <w:r>
              <w:rPr>
                <w:sz w:val="24"/>
                <w:szCs w:val="24"/>
              </w:rPr>
              <w:t>7. </w:t>
            </w:r>
            <w:r w:rsidRPr="00671284">
              <w:rPr>
                <w:sz w:val="24"/>
                <w:szCs w:val="24"/>
              </w:rPr>
              <w:t>Уровень зарегистрированной безработицы к трудоспособному населению</w:t>
            </w:r>
          </w:p>
        </w:tc>
        <w:tc>
          <w:tcPr>
            <w:tcW w:w="2405" w:type="dxa"/>
            <w:shd w:val="clear" w:color="auto" w:fill="auto"/>
            <w:vAlign w:val="center"/>
            <w:hideMark/>
          </w:tcPr>
          <w:p w:rsidR="00942F09" w:rsidRPr="00671284" w:rsidRDefault="00942F09" w:rsidP="00C47AA5">
            <w:pPr>
              <w:jc w:val="center"/>
              <w:rPr>
                <w:sz w:val="24"/>
                <w:szCs w:val="24"/>
              </w:rPr>
            </w:pPr>
            <w:r w:rsidRPr="00671284">
              <w:rPr>
                <w:sz w:val="24"/>
                <w:szCs w:val="24"/>
              </w:rPr>
              <w:t>%</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0,17</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0,08</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0,09</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0,09</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0,09</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0,08</w:t>
            </w:r>
          </w:p>
        </w:tc>
      </w:tr>
      <w:tr w:rsidR="00942F09" w:rsidRPr="00671284" w:rsidTr="00C62A3A">
        <w:trPr>
          <w:trHeight w:val="732"/>
        </w:trPr>
        <w:tc>
          <w:tcPr>
            <w:tcW w:w="5387" w:type="dxa"/>
            <w:shd w:val="clear" w:color="auto" w:fill="auto"/>
            <w:vAlign w:val="center"/>
            <w:hideMark/>
          </w:tcPr>
          <w:p w:rsidR="00942F09" w:rsidRPr="00671284" w:rsidRDefault="00942F09" w:rsidP="007F2527">
            <w:pPr>
              <w:rPr>
                <w:sz w:val="24"/>
                <w:szCs w:val="24"/>
              </w:rPr>
            </w:pPr>
            <w:r>
              <w:rPr>
                <w:sz w:val="24"/>
                <w:szCs w:val="24"/>
              </w:rPr>
              <w:t>8. </w:t>
            </w:r>
            <w:r w:rsidRPr="00671284">
              <w:rPr>
                <w:sz w:val="24"/>
                <w:szCs w:val="24"/>
              </w:rPr>
              <w:t>Численность незанятых граждан, зарегистрированных в органах государственной службы занятости, в расчете на одну заявленную вакансию</w:t>
            </w:r>
          </w:p>
        </w:tc>
        <w:tc>
          <w:tcPr>
            <w:tcW w:w="2405" w:type="dxa"/>
            <w:shd w:val="clear" w:color="auto" w:fill="auto"/>
            <w:vAlign w:val="center"/>
            <w:hideMark/>
          </w:tcPr>
          <w:p w:rsidR="00942F09" w:rsidRPr="00671284" w:rsidRDefault="00942F09" w:rsidP="00C47AA5">
            <w:pPr>
              <w:jc w:val="center"/>
              <w:rPr>
                <w:sz w:val="24"/>
                <w:szCs w:val="24"/>
              </w:rPr>
            </w:pPr>
            <w:r w:rsidRPr="00671284">
              <w:rPr>
                <w:sz w:val="24"/>
                <w:szCs w:val="24"/>
              </w:rPr>
              <w:t>человек</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0,19</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0,14</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0,26</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0,17</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0,15</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0,15</w:t>
            </w:r>
          </w:p>
        </w:tc>
      </w:tr>
      <w:tr w:rsidR="00942F09" w:rsidRPr="00671284" w:rsidTr="00C62A3A">
        <w:trPr>
          <w:trHeight w:val="479"/>
        </w:trPr>
        <w:tc>
          <w:tcPr>
            <w:tcW w:w="5387" w:type="dxa"/>
            <w:shd w:val="clear" w:color="auto" w:fill="auto"/>
            <w:vAlign w:val="center"/>
            <w:hideMark/>
          </w:tcPr>
          <w:p w:rsidR="00942F09" w:rsidRPr="00671284" w:rsidRDefault="00942F09" w:rsidP="007F2527">
            <w:pPr>
              <w:rPr>
                <w:sz w:val="24"/>
                <w:szCs w:val="24"/>
              </w:rPr>
            </w:pPr>
            <w:r>
              <w:rPr>
                <w:sz w:val="24"/>
                <w:szCs w:val="24"/>
              </w:rPr>
              <w:t>9. </w:t>
            </w:r>
            <w:r w:rsidRPr="00671284">
              <w:rPr>
                <w:sz w:val="24"/>
                <w:szCs w:val="24"/>
              </w:rPr>
              <w:t>Фонд начисленной заработной платы всех работников</w:t>
            </w:r>
          </w:p>
        </w:tc>
        <w:tc>
          <w:tcPr>
            <w:tcW w:w="2405" w:type="dxa"/>
            <w:shd w:val="clear" w:color="auto" w:fill="auto"/>
            <w:vAlign w:val="center"/>
            <w:hideMark/>
          </w:tcPr>
          <w:p w:rsidR="00942F09" w:rsidRPr="00671284" w:rsidRDefault="00942F09"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2 247,88</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2 638,28</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2 956,35</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3 191,58</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3 458,30</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3 722,98</w:t>
            </w:r>
          </w:p>
        </w:tc>
      </w:tr>
      <w:tr w:rsidR="00942F09" w:rsidRPr="00671284" w:rsidTr="00C62A3A">
        <w:trPr>
          <w:trHeight w:val="392"/>
        </w:trPr>
        <w:tc>
          <w:tcPr>
            <w:tcW w:w="5387" w:type="dxa"/>
            <w:shd w:val="clear" w:color="auto" w:fill="auto"/>
            <w:vAlign w:val="center"/>
            <w:hideMark/>
          </w:tcPr>
          <w:p w:rsidR="00942F09" w:rsidRPr="00671284" w:rsidRDefault="00942F09" w:rsidP="007F2527">
            <w:pPr>
              <w:rPr>
                <w:sz w:val="24"/>
                <w:szCs w:val="24"/>
              </w:rPr>
            </w:pPr>
            <w:r>
              <w:rPr>
                <w:sz w:val="24"/>
                <w:szCs w:val="24"/>
              </w:rPr>
              <w:t>10. </w:t>
            </w:r>
            <w:r w:rsidRPr="00671284">
              <w:rPr>
                <w:sz w:val="24"/>
                <w:szCs w:val="24"/>
              </w:rPr>
              <w:t>Среднесписочная численность работников организаций - всего</w:t>
            </w:r>
          </w:p>
        </w:tc>
        <w:tc>
          <w:tcPr>
            <w:tcW w:w="2405" w:type="dxa"/>
            <w:shd w:val="clear" w:color="auto" w:fill="auto"/>
            <w:vAlign w:val="center"/>
            <w:hideMark/>
          </w:tcPr>
          <w:p w:rsidR="00942F09" w:rsidRPr="00671284" w:rsidRDefault="00942F09" w:rsidP="00C47AA5">
            <w:pPr>
              <w:jc w:val="center"/>
              <w:rPr>
                <w:sz w:val="24"/>
                <w:szCs w:val="24"/>
              </w:rPr>
            </w:pPr>
            <w:r w:rsidRPr="00671284">
              <w:rPr>
                <w:sz w:val="24"/>
                <w:szCs w:val="24"/>
              </w:rPr>
              <w:t>тыс. человек</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5,81</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6,03</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6,03</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6,05</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6,07</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6,09</w:t>
            </w:r>
          </w:p>
        </w:tc>
      </w:tr>
      <w:tr w:rsidR="00942F09" w:rsidRPr="00671284" w:rsidTr="00C62A3A">
        <w:trPr>
          <w:trHeight w:val="156"/>
        </w:trPr>
        <w:tc>
          <w:tcPr>
            <w:tcW w:w="5387" w:type="dxa"/>
            <w:vMerge w:val="restart"/>
            <w:shd w:val="clear" w:color="auto" w:fill="auto"/>
            <w:vAlign w:val="center"/>
            <w:hideMark/>
          </w:tcPr>
          <w:p w:rsidR="00942F09" w:rsidRPr="00671284" w:rsidRDefault="00942F09" w:rsidP="007F2527">
            <w:pPr>
              <w:rPr>
                <w:sz w:val="24"/>
                <w:szCs w:val="24"/>
              </w:rPr>
            </w:pPr>
            <w:r>
              <w:rPr>
                <w:sz w:val="24"/>
                <w:szCs w:val="24"/>
              </w:rPr>
              <w:t>11. </w:t>
            </w:r>
            <w:r w:rsidRPr="00671284">
              <w:rPr>
                <w:sz w:val="24"/>
                <w:szCs w:val="24"/>
              </w:rPr>
              <w:t>Средняя заработная плата</w:t>
            </w:r>
          </w:p>
        </w:tc>
        <w:tc>
          <w:tcPr>
            <w:tcW w:w="2405" w:type="dxa"/>
            <w:shd w:val="clear" w:color="auto" w:fill="auto"/>
            <w:vAlign w:val="center"/>
            <w:hideMark/>
          </w:tcPr>
          <w:p w:rsidR="00942F09" w:rsidRPr="00671284" w:rsidRDefault="00942F09" w:rsidP="00C47AA5">
            <w:pPr>
              <w:jc w:val="center"/>
              <w:rPr>
                <w:sz w:val="24"/>
                <w:szCs w:val="24"/>
              </w:rPr>
            </w:pPr>
            <w:r w:rsidRPr="00671284">
              <w:rPr>
                <w:sz w:val="24"/>
                <w:szCs w:val="24"/>
              </w:rPr>
              <w:t>рублей</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32 224,95</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36 478,64</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40 856,08</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43 961,14</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47 478,03</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50 943,92</w:t>
            </w:r>
          </w:p>
        </w:tc>
      </w:tr>
      <w:tr w:rsidR="00942F09" w:rsidRPr="00671284" w:rsidTr="00C62A3A">
        <w:trPr>
          <w:trHeight w:val="433"/>
        </w:trPr>
        <w:tc>
          <w:tcPr>
            <w:tcW w:w="5387" w:type="dxa"/>
            <w:vMerge/>
            <w:vAlign w:val="center"/>
            <w:hideMark/>
          </w:tcPr>
          <w:p w:rsidR="00942F09" w:rsidRPr="00671284" w:rsidRDefault="00942F09" w:rsidP="00C47AA5">
            <w:pPr>
              <w:rPr>
                <w:sz w:val="24"/>
                <w:szCs w:val="24"/>
              </w:rPr>
            </w:pPr>
          </w:p>
        </w:tc>
        <w:tc>
          <w:tcPr>
            <w:tcW w:w="2405" w:type="dxa"/>
            <w:shd w:val="clear" w:color="auto" w:fill="auto"/>
            <w:vAlign w:val="center"/>
            <w:hideMark/>
          </w:tcPr>
          <w:p w:rsidR="00942F09" w:rsidRPr="00671284" w:rsidRDefault="00942F09" w:rsidP="00F05A6B">
            <w:pPr>
              <w:jc w:val="center"/>
              <w:rPr>
                <w:sz w:val="24"/>
                <w:szCs w:val="24"/>
              </w:rPr>
            </w:pPr>
            <w:proofErr w:type="gramStart"/>
            <w:r w:rsidRPr="00671284">
              <w:rPr>
                <w:sz w:val="24"/>
                <w:szCs w:val="24"/>
              </w:rPr>
              <w:t>в</w:t>
            </w:r>
            <w:proofErr w:type="gramEnd"/>
            <w:r w:rsidRPr="00671284">
              <w:rPr>
                <w:sz w:val="24"/>
                <w:szCs w:val="24"/>
              </w:rPr>
              <w:t xml:space="preserve"> % </w:t>
            </w:r>
            <w:proofErr w:type="gramStart"/>
            <w:r w:rsidRPr="00671284">
              <w:rPr>
                <w:sz w:val="24"/>
                <w:szCs w:val="24"/>
              </w:rPr>
              <w:t>к</w:t>
            </w:r>
            <w:proofErr w:type="gramEnd"/>
            <w:r w:rsidRPr="00671284">
              <w:rPr>
                <w:sz w:val="24"/>
                <w:szCs w:val="24"/>
              </w:rPr>
              <w:t xml:space="preserve"> предыдущ</w:t>
            </w:r>
            <w:r>
              <w:rPr>
                <w:sz w:val="24"/>
                <w:szCs w:val="24"/>
              </w:rPr>
              <w:t>ему</w:t>
            </w:r>
            <w:r w:rsidRPr="00671284">
              <w:rPr>
                <w:sz w:val="24"/>
                <w:szCs w:val="24"/>
              </w:rPr>
              <w:t xml:space="preserve"> году</w:t>
            </w:r>
          </w:p>
        </w:tc>
        <w:tc>
          <w:tcPr>
            <w:tcW w:w="1280" w:type="dxa"/>
            <w:shd w:val="clear" w:color="auto" w:fill="auto"/>
            <w:vAlign w:val="center"/>
            <w:hideMark/>
          </w:tcPr>
          <w:p w:rsidR="00942F09" w:rsidRPr="00486329" w:rsidRDefault="00942F09" w:rsidP="00942F09">
            <w:pPr>
              <w:jc w:val="center"/>
              <w:rPr>
                <w:sz w:val="24"/>
                <w:szCs w:val="24"/>
              </w:rPr>
            </w:pPr>
            <w:r w:rsidRPr="00486329">
              <w:rPr>
                <w:sz w:val="24"/>
                <w:szCs w:val="24"/>
              </w:rPr>
              <w:t>112,30</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113,20</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112,00</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107,60</w:t>
            </w:r>
          </w:p>
        </w:tc>
        <w:tc>
          <w:tcPr>
            <w:tcW w:w="1275" w:type="dxa"/>
            <w:shd w:val="clear" w:color="auto" w:fill="auto"/>
            <w:vAlign w:val="center"/>
            <w:hideMark/>
          </w:tcPr>
          <w:p w:rsidR="00942F09" w:rsidRPr="00486329" w:rsidRDefault="00942F09" w:rsidP="00942F09">
            <w:pPr>
              <w:jc w:val="center"/>
              <w:rPr>
                <w:sz w:val="24"/>
                <w:szCs w:val="24"/>
              </w:rPr>
            </w:pPr>
            <w:r w:rsidRPr="00486329">
              <w:rPr>
                <w:sz w:val="24"/>
                <w:szCs w:val="24"/>
              </w:rPr>
              <w:t>108,00</w:t>
            </w:r>
          </w:p>
        </w:tc>
        <w:tc>
          <w:tcPr>
            <w:tcW w:w="1276" w:type="dxa"/>
            <w:shd w:val="clear" w:color="auto" w:fill="auto"/>
            <w:vAlign w:val="center"/>
            <w:hideMark/>
          </w:tcPr>
          <w:p w:rsidR="00942F09" w:rsidRPr="00486329" w:rsidRDefault="00942F09" w:rsidP="00942F09">
            <w:pPr>
              <w:jc w:val="center"/>
              <w:rPr>
                <w:sz w:val="24"/>
                <w:szCs w:val="24"/>
              </w:rPr>
            </w:pPr>
            <w:r w:rsidRPr="00486329">
              <w:rPr>
                <w:sz w:val="24"/>
                <w:szCs w:val="24"/>
              </w:rPr>
              <w:t>107,30</w:t>
            </w:r>
          </w:p>
        </w:tc>
      </w:tr>
      <w:tr w:rsidR="00654753" w:rsidRPr="00671284" w:rsidTr="00C62A3A">
        <w:trPr>
          <w:trHeight w:val="376"/>
        </w:trPr>
        <w:tc>
          <w:tcPr>
            <w:tcW w:w="5387" w:type="dxa"/>
            <w:shd w:val="clear" w:color="auto" w:fill="auto"/>
            <w:vAlign w:val="center"/>
            <w:hideMark/>
          </w:tcPr>
          <w:p w:rsidR="00654753" w:rsidRPr="00671284" w:rsidRDefault="00654753" w:rsidP="007F2527">
            <w:pPr>
              <w:rPr>
                <w:sz w:val="24"/>
                <w:szCs w:val="24"/>
              </w:rPr>
            </w:pPr>
            <w:r>
              <w:rPr>
                <w:sz w:val="24"/>
                <w:szCs w:val="24"/>
              </w:rPr>
              <w:t>12. </w:t>
            </w:r>
            <w:r w:rsidRPr="00671284">
              <w:rPr>
                <w:sz w:val="24"/>
                <w:szCs w:val="24"/>
              </w:rPr>
              <w:t>Численность детей в дошкольных образовательных учреждениях</w:t>
            </w:r>
          </w:p>
        </w:tc>
        <w:tc>
          <w:tcPr>
            <w:tcW w:w="2405" w:type="dxa"/>
            <w:shd w:val="clear" w:color="auto" w:fill="auto"/>
            <w:vAlign w:val="center"/>
            <w:hideMark/>
          </w:tcPr>
          <w:p w:rsidR="00654753" w:rsidRPr="00671284" w:rsidRDefault="00654753" w:rsidP="00C47AA5">
            <w:pPr>
              <w:jc w:val="center"/>
              <w:rPr>
                <w:sz w:val="24"/>
                <w:szCs w:val="24"/>
              </w:rPr>
            </w:pPr>
            <w:r w:rsidRPr="00671284">
              <w:rPr>
                <w:sz w:val="24"/>
                <w:szCs w:val="24"/>
              </w:rPr>
              <w:t>тыс. человек</w:t>
            </w:r>
          </w:p>
        </w:tc>
        <w:tc>
          <w:tcPr>
            <w:tcW w:w="1280" w:type="dxa"/>
            <w:shd w:val="clear" w:color="auto" w:fill="auto"/>
            <w:vAlign w:val="center"/>
            <w:hideMark/>
          </w:tcPr>
          <w:p w:rsidR="00654753" w:rsidRPr="00486329" w:rsidRDefault="00654753" w:rsidP="005322C0">
            <w:pPr>
              <w:jc w:val="center"/>
              <w:rPr>
                <w:sz w:val="24"/>
                <w:szCs w:val="24"/>
              </w:rPr>
            </w:pPr>
            <w:r w:rsidRPr="00486329">
              <w:rPr>
                <w:sz w:val="24"/>
                <w:szCs w:val="24"/>
              </w:rPr>
              <w:t>1,97</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1,58</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1,58</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1,58</w:t>
            </w:r>
          </w:p>
        </w:tc>
        <w:tc>
          <w:tcPr>
            <w:tcW w:w="1275" w:type="dxa"/>
            <w:shd w:val="clear" w:color="auto" w:fill="auto"/>
            <w:vAlign w:val="center"/>
            <w:hideMark/>
          </w:tcPr>
          <w:p w:rsidR="00654753" w:rsidRPr="00486329" w:rsidRDefault="00654753" w:rsidP="005322C0">
            <w:pPr>
              <w:jc w:val="center"/>
              <w:rPr>
                <w:sz w:val="24"/>
                <w:szCs w:val="24"/>
              </w:rPr>
            </w:pPr>
            <w:r w:rsidRPr="00486329">
              <w:rPr>
                <w:sz w:val="24"/>
                <w:szCs w:val="24"/>
              </w:rPr>
              <w:t>1,58</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1,58</w:t>
            </w:r>
          </w:p>
        </w:tc>
      </w:tr>
      <w:tr w:rsidR="00654753" w:rsidRPr="00671284" w:rsidTr="00C62A3A">
        <w:trPr>
          <w:trHeight w:val="814"/>
        </w:trPr>
        <w:tc>
          <w:tcPr>
            <w:tcW w:w="5387" w:type="dxa"/>
            <w:shd w:val="clear" w:color="auto" w:fill="auto"/>
            <w:vAlign w:val="center"/>
            <w:hideMark/>
          </w:tcPr>
          <w:p w:rsidR="00654753" w:rsidRPr="00671284" w:rsidRDefault="00654753" w:rsidP="007F2527">
            <w:pPr>
              <w:rPr>
                <w:sz w:val="24"/>
                <w:szCs w:val="24"/>
              </w:rPr>
            </w:pPr>
            <w:r>
              <w:rPr>
                <w:sz w:val="24"/>
                <w:szCs w:val="24"/>
              </w:rPr>
              <w:t>13. </w:t>
            </w:r>
            <w:r w:rsidRPr="00671284">
              <w:rPr>
                <w:sz w:val="24"/>
                <w:szCs w:val="24"/>
              </w:rPr>
              <w:t>Обеспеченность дошкольными образовательными учреждениями</w:t>
            </w:r>
          </w:p>
        </w:tc>
        <w:tc>
          <w:tcPr>
            <w:tcW w:w="2405" w:type="dxa"/>
            <w:shd w:val="clear" w:color="auto" w:fill="auto"/>
            <w:vAlign w:val="center"/>
            <w:hideMark/>
          </w:tcPr>
          <w:p w:rsidR="00654753" w:rsidRPr="00671284" w:rsidRDefault="00654753" w:rsidP="00C47AA5">
            <w:pPr>
              <w:jc w:val="center"/>
              <w:rPr>
                <w:sz w:val="24"/>
                <w:szCs w:val="24"/>
              </w:rPr>
            </w:pPr>
            <w:r w:rsidRPr="00671284">
              <w:rPr>
                <w:sz w:val="24"/>
                <w:szCs w:val="24"/>
              </w:rPr>
              <w:t>мест на 1000 детей дошкольного возраста</w:t>
            </w:r>
          </w:p>
        </w:tc>
        <w:tc>
          <w:tcPr>
            <w:tcW w:w="1280" w:type="dxa"/>
            <w:shd w:val="clear" w:color="auto" w:fill="auto"/>
            <w:vAlign w:val="center"/>
            <w:hideMark/>
          </w:tcPr>
          <w:p w:rsidR="00654753" w:rsidRPr="00486329" w:rsidRDefault="00654753" w:rsidP="005322C0">
            <w:pPr>
              <w:jc w:val="center"/>
              <w:rPr>
                <w:sz w:val="24"/>
                <w:szCs w:val="24"/>
              </w:rPr>
            </w:pPr>
            <w:r w:rsidRPr="00486329">
              <w:rPr>
                <w:sz w:val="24"/>
                <w:szCs w:val="24"/>
              </w:rPr>
              <w:t>964</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799</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945</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945</w:t>
            </w:r>
          </w:p>
        </w:tc>
        <w:tc>
          <w:tcPr>
            <w:tcW w:w="1275" w:type="dxa"/>
            <w:shd w:val="clear" w:color="auto" w:fill="auto"/>
            <w:vAlign w:val="center"/>
            <w:hideMark/>
          </w:tcPr>
          <w:p w:rsidR="00654753" w:rsidRPr="00486329" w:rsidRDefault="00654753" w:rsidP="005322C0">
            <w:pPr>
              <w:jc w:val="center"/>
              <w:rPr>
                <w:sz w:val="24"/>
                <w:szCs w:val="24"/>
              </w:rPr>
            </w:pPr>
            <w:r w:rsidRPr="00486329">
              <w:rPr>
                <w:sz w:val="24"/>
                <w:szCs w:val="24"/>
              </w:rPr>
              <w:t>945</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945</w:t>
            </w:r>
          </w:p>
        </w:tc>
      </w:tr>
      <w:tr w:rsidR="00654753" w:rsidRPr="00671284" w:rsidTr="00C62A3A">
        <w:trPr>
          <w:trHeight w:val="501"/>
        </w:trPr>
        <w:tc>
          <w:tcPr>
            <w:tcW w:w="5387" w:type="dxa"/>
            <w:shd w:val="clear" w:color="auto" w:fill="auto"/>
            <w:vAlign w:val="center"/>
            <w:hideMark/>
          </w:tcPr>
          <w:p w:rsidR="00654753" w:rsidRPr="00671284" w:rsidRDefault="00654753" w:rsidP="007F2527">
            <w:pPr>
              <w:rPr>
                <w:sz w:val="24"/>
                <w:szCs w:val="24"/>
              </w:rPr>
            </w:pPr>
            <w:r>
              <w:rPr>
                <w:sz w:val="24"/>
                <w:szCs w:val="24"/>
              </w:rPr>
              <w:t>14. </w:t>
            </w:r>
            <w:r w:rsidRPr="00671284">
              <w:rPr>
                <w:sz w:val="24"/>
                <w:szCs w:val="24"/>
              </w:rPr>
              <w:t>Численность учащихся в общеобразовательных учреждениях</w:t>
            </w:r>
          </w:p>
        </w:tc>
        <w:tc>
          <w:tcPr>
            <w:tcW w:w="2405" w:type="dxa"/>
            <w:shd w:val="clear" w:color="auto" w:fill="auto"/>
            <w:vAlign w:val="center"/>
            <w:hideMark/>
          </w:tcPr>
          <w:p w:rsidR="00654753" w:rsidRPr="00671284" w:rsidRDefault="00654753" w:rsidP="00C47AA5">
            <w:pPr>
              <w:jc w:val="center"/>
              <w:rPr>
                <w:sz w:val="24"/>
                <w:szCs w:val="24"/>
              </w:rPr>
            </w:pPr>
            <w:r w:rsidRPr="00671284">
              <w:rPr>
                <w:sz w:val="24"/>
                <w:szCs w:val="24"/>
              </w:rPr>
              <w:t>тыс. человек</w:t>
            </w:r>
          </w:p>
        </w:tc>
        <w:tc>
          <w:tcPr>
            <w:tcW w:w="1280" w:type="dxa"/>
            <w:shd w:val="clear" w:color="auto" w:fill="auto"/>
            <w:vAlign w:val="center"/>
            <w:hideMark/>
          </w:tcPr>
          <w:p w:rsidR="00654753" w:rsidRPr="00486329" w:rsidRDefault="00654753" w:rsidP="005322C0">
            <w:pPr>
              <w:jc w:val="center"/>
              <w:rPr>
                <w:sz w:val="24"/>
                <w:szCs w:val="24"/>
              </w:rPr>
            </w:pPr>
            <w:r w:rsidRPr="00486329">
              <w:rPr>
                <w:sz w:val="24"/>
                <w:szCs w:val="24"/>
              </w:rPr>
              <w:t>3,34</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3,42</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3,42</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3,40</w:t>
            </w:r>
          </w:p>
        </w:tc>
        <w:tc>
          <w:tcPr>
            <w:tcW w:w="1275" w:type="dxa"/>
            <w:shd w:val="clear" w:color="auto" w:fill="auto"/>
            <w:vAlign w:val="center"/>
            <w:hideMark/>
          </w:tcPr>
          <w:p w:rsidR="00654753" w:rsidRPr="00486329" w:rsidRDefault="00654753" w:rsidP="005322C0">
            <w:pPr>
              <w:jc w:val="center"/>
              <w:rPr>
                <w:sz w:val="24"/>
                <w:szCs w:val="24"/>
              </w:rPr>
            </w:pPr>
            <w:r w:rsidRPr="00486329">
              <w:rPr>
                <w:sz w:val="24"/>
                <w:szCs w:val="24"/>
              </w:rPr>
              <w:t>3,30</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3,30</w:t>
            </w:r>
          </w:p>
        </w:tc>
      </w:tr>
      <w:tr w:rsidR="00654753" w:rsidRPr="00671284" w:rsidTr="00C62A3A">
        <w:trPr>
          <w:trHeight w:val="199"/>
        </w:trPr>
        <w:tc>
          <w:tcPr>
            <w:tcW w:w="5387" w:type="dxa"/>
            <w:shd w:val="clear" w:color="auto" w:fill="auto"/>
            <w:vAlign w:val="center"/>
            <w:hideMark/>
          </w:tcPr>
          <w:p w:rsidR="00654753" w:rsidRPr="00671284" w:rsidRDefault="00654753" w:rsidP="007F2527">
            <w:pPr>
              <w:rPr>
                <w:sz w:val="24"/>
                <w:szCs w:val="24"/>
              </w:rPr>
            </w:pPr>
            <w:r>
              <w:rPr>
                <w:sz w:val="24"/>
                <w:szCs w:val="24"/>
              </w:rPr>
              <w:t>15. </w:t>
            </w:r>
            <w:r w:rsidRPr="00671284">
              <w:rPr>
                <w:sz w:val="24"/>
                <w:szCs w:val="24"/>
              </w:rPr>
              <w:t>Количество спортивных сооружений</w:t>
            </w:r>
          </w:p>
        </w:tc>
        <w:tc>
          <w:tcPr>
            <w:tcW w:w="2405" w:type="dxa"/>
            <w:shd w:val="clear" w:color="auto" w:fill="auto"/>
            <w:vAlign w:val="center"/>
            <w:hideMark/>
          </w:tcPr>
          <w:p w:rsidR="00654753" w:rsidRPr="00671284" w:rsidRDefault="00654753" w:rsidP="00C47AA5">
            <w:pPr>
              <w:jc w:val="center"/>
              <w:rPr>
                <w:sz w:val="24"/>
                <w:szCs w:val="24"/>
              </w:rPr>
            </w:pPr>
            <w:r w:rsidRPr="00671284">
              <w:rPr>
                <w:sz w:val="24"/>
                <w:szCs w:val="24"/>
              </w:rPr>
              <w:t>ед.</w:t>
            </w:r>
          </w:p>
        </w:tc>
        <w:tc>
          <w:tcPr>
            <w:tcW w:w="1280" w:type="dxa"/>
            <w:shd w:val="clear" w:color="auto" w:fill="auto"/>
            <w:vAlign w:val="center"/>
            <w:hideMark/>
          </w:tcPr>
          <w:p w:rsidR="00654753" w:rsidRPr="00486329" w:rsidRDefault="00654753" w:rsidP="005322C0">
            <w:pPr>
              <w:jc w:val="center"/>
              <w:rPr>
                <w:sz w:val="24"/>
                <w:szCs w:val="24"/>
              </w:rPr>
            </w:pPr>
            <w:r w:rsidRPr="00486329">
              <w:rPr>
                <w:sz w:val="24"/>
                <w:szCs w:val="24"/>
              </w:rPr>
              <w:t>57</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57</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58</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58</w:t>
            </w:r>
          </w:p>
        </w:tc>
        <w:tc>
          <w:tcPr>
            <w:tcW w:w="1275" w:type="dxa"/>
            <w:shd w:val="clear" w:color="auto" w:fill="auto"/>
            <w:vAlign w:val="center"/>
            <w:hideMark/>
          </w:tcPr>
          <w:p w:rsidR="00654753" w:rsidRPr="00486329" w:rsidRDefault="00654753" w:rsidP="005322C0">
            <w:pPr>
              <w:jc w:val="center"/>
              <w:rPr>
                <w:sz w:val="24"/>
                <w:szCs w:val="24"/>
              </w:rPr>
            </w:pPr>
            <w:r w:rsidRPr="00486329">
              <w:rPr>
                <w:sz w:val="24"/>
                <w:szCs w:val="24"/>
              </w:rPr>
              <w:t>58</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58</w:t>
            </w:r>
          </w:p>
        </w:tc>
      </w:tr>
      <w:tr w:rsidR="00654753" w:rsidRPr="00671284" w:rsidTr="00C62A3A">
        <w:trPr>
          <w:trHeight w:val="481"/>
        </w:trPr>
        <w:tc>
          <w:tcPr>
            <w:tcW w:w="5387" w:type="dxa"/>
            <w:vMerge w:val="restart"/>
            <w:shd w:val="clear" w:color="auto" w:fill="auto"/>
            <w:vAlign w:val="center"/>
            <w:hideMark/>
          </w:tcPr>
          <w:p w:rsidR="00654753" w:rsidRPr="00671284" w:rsidRDefault="00654753" w:rsidP="00C47AA5">
            <w:pPr>
              <w:rPr>
                <w:sz w:val="24"/>
                <w:szCs w:val="24"/>
              </w:rPr>
            </w:pPr>
            <w:r>
              <w:rPr>
                <w:sz w:val="24"/>
                <w:szCs w:val="24"/>
              </w:rPr>
              <w:lastRenderedPageBreak/>
              <w:t>16. </w:t>
            </w:r>
            <w:r w:rsidRPr="00671284">
              <w:rPr>
                <w:sz w:val="24"/>
                <w:szCs w:val="24"/>
              </w:rPr>
              <w:t>Ввод в эксплуатацию жилых домов за счет всех источников финансирования</w:t>
            </w:r>
          </w:p>
        </w:tc>
        <w:tc>
          <w:tcPr>
            <w:tcW w:w="2405" w:type="dxa"/>
            <w:shd w:val="clear" w:color="auto" w:fill="auto"/>
            <w:vAlign w:val="center"/>
            <w:hideMark/>
          </w:tcPr>
          <w:p w:rsidR="00654753" w:rsidRPr="00671284" w:rsidRDefault="00654753" w:rsidP="00C47AA5">
            <w:pPr>
              <w:jc w:val="center"/>
              <w:rPr>
                <w:sz w:val="24"/>
                <w:szCs w:val="24"/>
              </w:rPr>
            </w:pPr>
            <w:proofErr w:type="spellStart"/>
            <w:r w:rsidRPr="00671284">
              <w:rPr>
                <w:sz w:val="24"/>
                <w:szCs w:val="24"/>
              </w:rPr>
              <w:t>тыс.кв.м</w:t>
            </w:r>
            <w:proofErr w:type="spellEnd"/>
            <w:r w:rsidRPr="00671284">
              <w:rPr>
                <w:sz w:val="24"/>
                <w:szCs w:val="24"/>
              </w:rPr>
              <w:t>. общей площади</w:t>
            </w:r>
          </w:p>
        </w:tc>
        <w:tc>
          <w:tcPr>
            <w:tcW w:w="1280" w:type="dxa"/>
            <w:shd w:val="clear" w:color="auto" w:fill="auto"/>
            <w:vAlign w:val="center"/>
            <w:hideMark/>
          </w:tcPr>
          <w:p w:rsidR="00654753" w:rsidRPr="00486329" w:rsidRDefault="00654753" w:rsidP="005322C0">
            <w:pPr>
              <w:jc w:val="center"/>
              <w:rPr>
                <w:sz w:val="24"/>
                <w:szCs w:val="24"/>
              </w:rPr>
            </w:pPr>
            <w:r w:rsidRPr="00486329">
              <w:rPr>
                <w:sz w:val="24"/>
                <w:szCs w:val="24"/>
              </w:rPr>
              <w:t>23,48</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15,22</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18,00</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15,00</w:t>
            </w:r>
          </w:p>
        </w:tc>
        <w:tc>
          <w:tcPr>
            <w:tcW w:w="1275" w:type="dxa"/>
            <w:shd w:val="clear" w:color="auto" w:fill="auto"/>
            <w:vAlign w:val="center"/>
            <w:hideMark/>
          </w:tcPr>
          <w:p w:rsidR="00654753" w:rsidRPr="00486329" w:rsidRDefault="00654753" w:rsidP="005322C0">
            <w:pPr>
              <w:jc w:val="center"/>
              <w:rPr>
                <w:sz w:val="24"/>
                <w:szCs w:val="24"/>
              </w:rPr>
            </w:pPr>
            <w:r w:rsidRPr="00486329">
              <w:rPr>
                <w:sz w:val="24"/>
                <w:szCs w:val="24"/>
              </w:rPr>
              <w:t>15,00</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15,00</w:t>
            </w:r>
          </w:p>
        </w:tc>
      </w:tr>
      <w:tr w:rsidR="00654753" w:rsidRPr="00671284" w:rsidTr="00C62A3A">
        <w:trPr>
          <w:trHeight w:val="419"/>
        </w:trPr>
        <w:tc>
          <w:tcPr>
            <w:tcW w:w="5387" w:type="dxa"/>
            <w:vMerge/>
            <w:vAlign w:val="center"/>
            <w:hideMark/>
          </w:tcPr>
          <w:p w:rsidR="00654753" w:rsidRPr="00671284" w:rsidRDefault="00654753" w:rsidP="00C47AA5">
            <w:pPr>
              <w:rPr>
                <w:sz w:val="24"/>
                <w:szCs w:val="24"/>
              </w:rPr>
            </w:pPr>
          </w:p>
        </w:tc>
        <w:tc>
          <w:tcPr>
            <w:tcW w:w="2405" w:type="dxa"/>
            <w:shd w:val="clear" w:color="auto" w:fill="auto"/>
            <w:vAlign w:val="center"/>
            <w:hideMark/>
          </w:tcPr>
          <w:p w:rsidR="00654753" w:rsidRPr="00671284" w:rsidRDefault="00654753" w:rsidP="00C47AA5">
            <w:pPr>
              <w:jc w:val="center"/>
              <w:rPr>
                <w:sz w:val="24"/>
                <w:szCs w:val="24"/>
              </w:rPr>
            </w:pPr>
            <w:r w:rsidRPr="00671284">
              <w:rPr>
                <w:sz w:val="24"/>
                <w:szCs w:val="24"/>
              </w:rPr>
              <w:t>% к предыдущему году</w:t>
            </w:r>
          </w:p>
        </w:tc>
        <w:tc>
          <w:tcPr>
            <w:tcW w:w="1280" w:type="dxa"/>
            <w:shd w:val="clear" w:color="auto" w:fill="auto"/>
            <w:vAlign w:val="center"/>
            <w:hideMark/>
          </w:tcPr>
          <w:p w:rsidR="00654753" w:rsidRPr="00486329" w:rsidRDefault="00654753" w:rsidP="005322C0">
            <w:pPr>
              <w:jc w:val="center"/>
              <w:rPr>
                <w:sz w:val="24"/>
                <w:szCs w:val="24"/>
              </w:rPr>
            </w:pPr>
            <w:r w:rsidRPr="00486329">
              <w:rPr>
                <w:sz w:val="24"/>
                <w:szCs w:val="24"/>
              </w:rPr>
              <w:t>165,82</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64,82</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118,27</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83,33</w:t>
            </w:r>
          </w:p>
        </w:tc>
        <w:tc>
          <w:tcPr>
            <w:tcW w:w="1275" w:type="dxa"/>
            <w:shd w:val="clear" w:color="auto" w:fill="auto"/>
            <w:vAlign w:val="center"/>
            <w:hideMark/>
          </w:tcPr>
          <w:p w:rsidR="00654753" w:rsidRPr="00486329" w:rsidRDefault="00654753" w:rsidP="005322C0">
            <w:pPr>
              <w:jc w:val="center"/>
              <w:rPr>
                <w:sz w:val="24"/>
                <w:szCs w:val="24"/>
              </w:rPr>
            </w:pPr>
            <w:r w:rsidRPr="00486329">
              <w:rPr>
                <w:sz w:val="24"/>
                <w:szCs w:val="24"/>
              </w:rPr>
              <w:t>100,00</w:t>
            </w:r>
          </w:p>
        </w:tc>
        <w:tc>
          <w:tcPr>
            <w:tcW w:w="1276" w:type="dxa"/>
            <w:shd w:val="clear" w:color="auto" w:fill="auto"/>
            <w:vAlign w:val="center"/>
            <w:hideMark/>
          </w:tcPr>
          <w:p w:rsidR="00654753" w:rsidRPr="00486329" w:rsidRDefault="00654753" w:rsidP="005322C0">
            <w:pPr>
              <w:jc w:val="center"/>
              <w:rPr>
                <w:sz w:val="24"/>
                <w:szCs w:val="24"/>
              </w:rPr>
            </w:pPr>
            <w:r w:rsidRPr="00486329">
              <w:rPr>
                <w:sz w:val="24"/>
                <w:szCs w:val="24"/>
              </w:rPr>
              <w:t>100,00</w:t>
            </w:r>
          </w:p>
        </w:tc>
      </w:tr>
      <w:tr w:rsidR="00654753" w:rsidRPr="00671284" w:rsidTr="00C62A3A">
        <w:trPr>
          <w:trHeight w:val="510"/>
        </w:trPr>
        <w:tc>
          <w:tcPr>
            <w:tcW w:w="15451" w:type="dxa"/>
            <w:gridSpan w:val="8"/>
            <w:shd w:val="clear" w:color="auto" w:fill="auto"/>
            <w:vAlign w:val="center"/>
            <w:hideMark/>
          </w:tcPr>
          <w:p w:rsidR="00654753" w:rsidRPr="00486329" w:rsidRDefault="00654753" w:rsidP="00B10B50">
            <w:pPr>
              <w:jc w:val="center"/>
              <w:rPr>
                <w:bCs/>
                <w:sz w:val="24"/>
                <w:szCs w:val="24"/>
              </w:rPr>
            </w:pPr>
            <w:r w:rsidRPr="00486329">
              <w:rPr>
                <w:bCs/>
                <w:sz w:val="24"/>
                <w:szCs w:val="24"/>
              </w:rPr>
              <w:t xml:space="preserve">Раздел </w:t>
            </w:r>
            <w:r w:rsidRPr="00486329">
              <w:rPr>
                <w:bCs/>
                <w:sz w:val="24"/>
                <w:szCs w:val="24"/>
                <w:lang w:val="en-US"/>
              </w:rPr>
              <w:t>III</w:t>
            </w:r>
            <w:r w:rsidRPr="00486329">
              <w:rPr>
                <w:bCs/>
                <w:sz w:val="24"/>
                <w:szCs w:val="24"/>
              </w:rPr>
              <w:t>. Финансовые и бюджетные показатели городского округа Кохма</w:t>
            </w:r>
          </w:p>
        </w:tc>
      </w:tr>
      <w:tr w:rsidR="00E33552" w:rsidRPr="00671284" w:rsidTr="00C62A3A">
        <w:trPr>
          <w:trHeight w:val="118"/>
        </w:trPr>
        <w:tc>
          <w:tcPr>
            <w:tcW w:w="5387" w:type="dxa"/>
            <w:shd w:val="clear" w:color="auto" w:fill="auto"/>
            <w:vAlign w:val="center"/>
            <w:hideMark/>
          </w:tcPr>
          <w:p w:rsidR="00E33552" w:rsidRPr="00F811FA" w:rsidRDefault="00E33552" w:rsidP="00C47AA5">
            <w:pPr>
              <w:rPr>
                <w:bCs/>
                <w:sz w:val="24"/>
                <w:szCs w:val="24"/>
              </w:rPr>
            </w:pPr>
            <w:r w:rsidRPr="00F811FA">
              <w:rPr>
                <w:bCs/>
                <w:sz w:val="24"/>
                <w:szCs w:val="24"/>
              </w:rPr>
              <w:t>1. Прибыль прибыльных организаций</w:t>
            </w:r>
          </w:p>
        </w:tc>
        <w:tc>
          <w:tcPr>
            <w:tcW w:w="2405" w:type="dxa"/>
            <w:shd w:val="clear" w:color="auto" w:fill="auto"/>
            <w:noWrap/>
            <w:vAlign w:val="center"/>
            <w:hideMark/>
          </w:tcPr>
          <w:p w:rsidR="00E33552" w:rsidRPr="00671284" w:rsidRDefault="00E33552"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noWrap/>
            <w:vAlign w:val="center"/>
            <w:hideMark/>
          </w:tcPr>
          <w:p w:rsidR="00E33552" w:rsidRPr="00486329" w:rsidRDefault="00E33552" w:rsidP="005322C0">
            <w:pPr>
              <w:jc w:val="center"/>
              <w:rPr>
                <w:sz w:val="24"/>
                <w:szCs w:val="24"/>
              </w:rPr>
            </w:pPr>
            <w:proofErr w:type="spellStart"/>
            <w:r w:rsidRPr="00486329">
              <w:rPr>
                <w:sz w:val="24"/>
                <w:szCs w:val="24"/>
              </w:rPr>
              <w:t>н.д</w:t>
            </w:r>
            <w:proofErr w:type="spellEnd"/>
            <w:r w:rsidRPr="00486329">
              <w:rPr>
                <w:sz w:val="24"/>
                <w:szCs w:val="24"/>
              </w:rPr>
              <w:t>.</w:t>
            </w:r>
          </w:p>
        </w:tc>
        <w:tc>
          <w:tcPr>
            <w:tcW w:w="1276" w:type="dxa"/>
            <w:shd w:val="clear" w:color="auto" w:fill="auto"/>
            <w:noWrap/>
            <w:vAlign w:val="center"/>
            <w:hideMark/>
          </w:tcPr>
          <w:p w:rsidR="00E33552" w:rsidRPr="00486329" w:rsidRDefault="00E33552" w:rsidP="005322C0">
            <w:pPr>
              <w:jc w:val="center"/>
              <w:rPr>
                <w:sz w:val="24"/>
                <w:szCs w:val="24"/>
              </w:rPr>
            </w:pPr>
            <w:r w:rsidRPr="00486329">
              <w:rPr>
                <w:sz w:val="24"/>
                <w:szCs w:val="24"/>
              </w:rPr>
              <w:t>908,95*</w:t>
            </w:r>
            <w:r w:rsidR="00486329">
              <w:rPr>
                <w:sz w:val="24"/>
                <w:szCs w:val="24"/>
              </w:rPr>
              <w:t>*</w:t>
            </w:r>
          </w:p>
        </w:tc>
        <w:tc>
          <w:tcPr>
            <w:tcW w:w="1276" w:type="dxa"/>
            <w:shd w:val="clear" w:color="auto" w:fill="auto"/>
            <w:noWrap/>
            <w:vAlign w:val="center"/>
            <w:hideMark/>
          </w:tcPr>
          <w:p w:rsidR="00E33552" w:rsidRPr="00486329" w:rsidRDefault="00E33552" w:rsidP="00C47AA5">
            <w:pPr>
              <w:jc w:val="center"/>
              <w:rPr>
                <w:sz w:val="24"/>
                <w:szCs w:val="24"/>
              </w:rPr>
            </w:pPr>
            <w:proofErr w:type="spellStart"/>
            <w:r w:rsidRPr="00486329">
              <w:rPr>
                <w:sz w:val="24"/>
                <w:szCs w:val="24"/>
              </w:rPr>
              <w:t>н.д</w:t>
            </w:r>
            <w:proofErr w:type="spellEnd"/>
            <w:r w:rsidRPr="00486329">
              <w:rPr>
                <w:sz w:val="24"/>
                <w:szCs w:val="24"/>
              </w:rPr>
              <w:t>.</w:t>
            </w:r>
          </w:p>
        </w:tc>
        <w:tc>
          <w:tcPr>
            <w:tcW w:w="1276" w:type="dxa"/>
            <w:shd w:val="clear" w:color="auto" w:fill="auto"/>
            <w:noWrap/>
            <w:vAlign w:val="center"/>
            <w:hideMark/>
          </w:tcPr>
          <w:p w:rsidR="00E33552" w:rsidRPr="00486329" w:rsidRDefault="00E33552" w:rsidP="00C47AA5">
            <w:pPr>
              <w:jc w:val="center"/>
              <w:rPr>
                <w:sz w:val="24"/>
                <w:szCs w:val="24"/>
              </w:rPr>
            </w:pPr>
            <w:proofErr w:type="spellStart"/>
            <w:r w:rsidRPr="00486329">
              <w:rPr>
                <w:sz w:val="24"/>
                <w:szCs w:val="24"/>
              </w:rPr>
              <w:t>н.д</w:t>
            </w:r>
            <w:proofErr w:type="spellEnd"/>
            <w:r w:rsidRPr="00486329">
              <w:rPr>
                <w:sz w:val="24"/>
                <w:szCs w:val="24"/>
              </w:rPr>
              <w:t>.</w:t>
            </w:r>
          </w:p>
        </w:tc>
        <w:tc>
          <w:tcPr>
            <w:tcW w:w="1275" w:type="dxa"/>
            <w:shd w:val="clear" w:color="auto" w:fill="auto"/>
            <w:vAlign w:val="center"/>
            <w:hideMark/>
          </w:tcPr>
          <w:p w:rsidR="00E33552" w:rsidRPr="00486329" w:rsidRDefault="00E33552" w:rsidP="00C47AA5">
            <w:pPr>
              <w:jc w:val="center"/>
              <w:rPr>
                <w:sz w:val="24"/>
                <w:szCs w:val="24"/>
              </w:rPr>
            </w:pPr>
            <w:proofErr w:type="spellStart"/>
            <w:r w:rsidRPr="00486329">
              <w:rPr>
                <w:sz w:val="24"/>
                <w:szCs w:val="24"/>
              </w:rPr>
              <w:t>н.д</w:t>
            </w:r>
            <w:proofErr w:type="spellEnd"/>
            <w:r w:rsidRPr="00486329">
              <w:rPr>
                <w:sz w:val="24"/>
                <w:szCs w:val="24"/>
              </w:rPr>
              <w:t>.</w:t>
            </w:r>
          </w:p>
        </w:tc>
        <w:tc>
          <w:tcPr>
            <w:tcW w:w="1276" w:type="dxa"/>
            <w:shd w:val="clear" w:color="auto" w:fill="auto"/>
            <w:vAlign w:val="center"/>
            <w:hideMark/>
          </w:tcPr>
          <w:p w:rsidR="00E33552" w:rsidRPr="00486329" w:rsidRDefault="00E33552" w:rsidP="00C47AA5">
            <w:pPr>
              <w:jc w:val="center"/>
              <w:rPr>
                <w:sz w:val="24"/>
                <w:szCs w:val="24"/>
              </w:rPr>
            </w:pPr>
            <w:proofErr w:type="spellStart"/>
            <w:r w:rsidRPr="00486329">
              <w:rPr>
                <w:sz w:val="24"/>
                <w:szCs w:val="24"/>
              </w:rPr>
              <w:t>н.д</w:t>
            </w:r>
            <w:proofErr w:type="spellEnd"/>
            <w:r w:rsidRPr="00486329">
              <w:rPr>
                <w:sz w:val="24"/>
                <w:szCs w:val="24"/>
              </w:rPr>
              <w:t>.</w:t>
            </w:r>
          </w:p>
        </w:tc>
      </w:tr>
      <w:tr w:rsidR="00E33552" w:rsidRPr="00671284" w:rsidTr="00C62A3A">
        <w:trPr>
          <w:trHeight w:val="315"/>
        </w:trPr>
        <w:tc>
          <w:tcPr>
            <w:tcW w:w="15451" w:type="dxa"/>
            <w:gridSpan w:val="8"/>
            <w:shd w:val="clear" w:color="auto" w:fill="auto"/>
            <w:vAlign w:val="center"/>
            <w:hideMark/>
          </w:tcPr>
          <w:p w:rsidR="00E33552" w:rsidRPr="00486329" w:rsidRDefault="00E33552" w:rsidP="00C47AA5">
            <w:pPr>
              <w:jc w:val="center"/>
              <w:rPr>
                <w:sz w:val="24"/>
                <w:szCs w:val="24"/>
              </w:rPr>
            </w:pPr>
          </w:p>
        </w:tc>
      </w:tr>
      <w:tr w:rsidR="004841A8" w:rsidRPr="00671284" w:rsidTr="00C62A3A">
        <w:trPr>
          <w:trHeight w:val="450"/>
        </w:trPr>
        <w:tc>
          <w:tcPr>
            <w:tcW w:w="5387" w:type="dxa"/>
            <w:shd w:val="clear" w:color="auto" w:fill="auto"/>
            <w:vAlign w:val="center"/>
            <w:hideMark/>
          </w:tcPr>
          <w:p w:rsidR="004841A8" w:rsidRPr="00F811FA" w:rsidRDefault="004841A8" w:rsidP="00C47AA5">
            <w:pPr>
              <w:rPr>
                <w:bCs/>
                <w:sz w:val="24"/>
                <w:szCs w:val="24"/>
              </w:rPr>
            </w:pPr>
            <w:r w:rsidRPr="00F811FA">
              <w:rPr>
                <w:bCs/>
                <w:sz w:val="24"/>
                <w:szCs w:val="24"/>
              </w:rPr>
              <w:t>2. Доходы местного бюджета  - всего (3+20)</w:t>
            </w:r>
          </w:p>
        </w:tc>
        <w:tc>
          <w:tcPr>
            <w:tcW w:w="2405" w:type="dxa"/>
            <w:shd w:val="clear" w:color="auto" w:fill="auto"/>
            <w:noWrap/>
            <w:vAlign w:val="center"/>
            <w:hideMark/>
          </w:tcPr>
          <w:p w:rsidR="004841A8" w:rsidRPr="00671284" w:rsidRDefault="004841A8" w:rsidP="00C47AA5">
            <w:pPr>
              <w:jc w:val="center"/>
              <w:rPr>
                <w:bCs/>
                <w:sz w:val="24"/>
                <w:szCs w:val="24"/>
              </w:rPr>
            </w:pPr>
            <w:proofErr w:type="gramStart"/>
            <w:r w:rsidRPr="00671284">
              <w:rPr>
                <w:bCs/>
                <w:sz w:val="24"/>
                <w:szCs w:val="24"/>
              </w:rPr>
              <w:t>млн</w:t>
            </w:r>
            <w:proofErr w:type="gramEnd"/>
            <w:r w:rsidRPr="00671284">
              <w:rPr>
                <w:bCs/>
                <w:sz w:val="24"/>
                <w:szCs w:val="24"/>
              </w:rPr>
              <w:t xml:space="preserve"> руб. </w:t>
            </w:r>
          </w:p>
        </w:tc>
        <w:tc>
          <w:tcPr>
            <w:tcW w:w="1280" w:type="dxa"/>
            <w:shd w:val="clear" w:color="auto" w:fill="auto"/>
            <w:vAlign w:val="center"/>
            <w:hideMark/>
          </w:tcPr>
          <w:p w:rsidR="004841A8" w:rsidRPr="00486329" w:rsidRDefault="004841A8">
            <w:pPr>
              <w:jc w:val="center"/>
              <w:rPr>
                <w:bCs/>
                <w:sz w:val="24"/>
                <w:szCs w:val="24"/>
              </w:rPr>
            </w:pPr>
            <w:r w:rsidRPr="00486329">
              <w:rPr>
                <w:bCs/>
                <w:sz w:val="24"/>
                <w:szCs w:val="24"/>
              </w:rPr>
              <w:t>994,88</w:t>
            </w:r>
          </w:p>
        </w:tc>
        <w:tc>
          <w:tcPr>
            <w:tcW w:w="1276" w:type="dxa"/>
            <w:shd w:val="clear" w:color="auto" w:fill="auto"/>
            <w:vAlign w:val="center"/>
            <w:hideMark/>
          </w:tcPr>
          <w:p w:rsidR="004841A8" w:rsidRPr="00486329" w:rsidRDefault="004841A8">
            <w:pPr>
              <w:jc w:val="center"/>
              <w:rPr>
                <w:bCs/>
                <w:sz w:val="24"/>
                <w:szCs w:val="24"/>
              </w:rPr>
            </w:pPr>
            <w:r w:rsidRPr="00486329">
              <w:rPr>
                <w:bCs/>
                <w:sz w:val="24"/>
                <w:szCs w:val="24"/>
              </w:rPr>
              <w:t>1048,66</w:t>
            </w:r>
          </w:p>
        </w:tc>
        <w:tc>
          <w:tcPr>
            <w:tcW w:w="1276" w:type="dxa"/>
            <w:shd w:val="clear" w:color="auto" w:fill="auto"/>
            <w:vAlign w:val="center"/>
            <w:hideMark/>
          </w:tcPr>
          <w:p w:rsidR="004841A8" w:rsidRPr="00486329" w:rsidRDefault="004841A8">
            <w:pPr>
              <w:jc w:val="center"/>
              <w:rPr>
                <w:bCs/>
                <w:sz w:val="24"/>
                <w:szCs w:val="24"/>
              </w:rPr>
            </w:pPr>
            <w:r w:rsidRPr="00486329">
              <w:rPr>
                <w:bCs/>
                <w:sz w:val="24"/>
                <w:szCs w:val="24"/>
              </w:rPr>
              <w:t>1115,21</w:t>
            </w:r>
          </w:p>
        </w:tc>
        <w:tc>
          <w:tcPr>
            <w:tcW w:w="1276" w:type="dxa"/>
            <w:shd w:val="clear" w:color="auto" w:fill="auto"/>
            <w:vAlign w:val="center"/>
            <w:hideMark/>
          </w:tcPr>
          <w:p w:rsidR="004841A8" w:rsidRPr="00486329" w:rsidRDefault="004841A8">
            <w:pPr>
              <w:jc w:val="center"/>
              <w:rPr>
                <w:bCs/>
                <w:sz w:val="24"/>
                <w:szCs w:val="24"/>
              </w:rPr>
            </w:pPr>
            <w:r w:rsidRPr="00486329">
              <w:rPr>
                <w:bCs/>
                <w:sz w:val="24"/>
                <w:szCs w:val="24"/>
              </w:rPr>
              <w:t>1071,48</w:t>
            </w:r>
          </w:p>
        </w:tc>
        <w:tc>
          <w:tcPr>
            <w:tcW w:w="1275" w:type="dxa"/>
            <w:shd w:val="clear" w:color="auto" w:fill="auto"/>
            <w:vAlign w:val="center"/>
            <w:hideMark/>
          </w:tcPr>
          <w:p w:rsidR="004841A8" w:rsidRPr="00486329" w:rsidRDefault="004841A8">
            <w:pPr>
              <w:jc w:val="center"/>
              <w:rPr>
                <w:bCs/>
                <w:sz w:val="24"/>
                <w:szCs w:val="24"/>
              </w:rPr>
            </w:pPr>
            <w:r w:rsidRPr="00486329">
              <w:rPr>
                <w:bCs/>
                <w:sz w:val="24"/>
                <w:szCs w:val="24"/>
              </w:rPr>
              <w:t>1046,37</w:t>
            </w:r>
          </w:p>
        </w:tc>
        <w:tc>
          <w:tcPr>
            <w:tcW w:w="1276" w:type="dxa"/>
            <w:shd w:val="clear" w:color="auto" w:fill="auto"/>
            <w:vAlign w:val="center"/>
            <w:hideMark/>
          </w:tcPr>
          <w:p w:rsidR="004841A8" w:rsidRPr="00486329" w:rsidRDefault="004841A8">
            <w:pPr>
              <w:jc w:val="center"/>
              <w:rPr>
                <w:bCs/>
                <w:sz w:val="24"/>
                <w:szCs w:val="24"/>
              </w:rPr>
            </w:pPr>
            <w:r w:rsidRPr="00486329">
              <w:rPr>
                <w:bCs/>
                <w:sz w:val="24"/>
                <w:szCs w:val="24"/>
              </w:rPr>
              <w:t>1001,00</w:t>
            </w:r>
          </w:p>
        </w:tc>
      </w:tr>
      <w:tr w:rsidR="004841A8" w:rsidRPr="00671284" w:rsidTr="00C62A3A">
        <w:trPr>
          <w:trHeight w:val="315"/>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 xml:space="preserve">в том числе: </w:t>
            </w:r>
          </w:p>
        </w:tc>
        <w:tc>
          <w:tcPr>
            <w:tcW w:w="2405" w:type="dxa"/>
            <w:shd w:val="clear" w:color="auto" w:fill="auto"/>
            <w:vAlign w:val="center"/>
            <w:hideMark/>
          </w:tcPr>
          <w:p w:rsidR="004841A8" w:rsidRPr="00671284" w:rsidRDefault="004841A8" w:rsidP="00C47AA5">
            <w:pPr>
              <w:jc w:val="center"/>
              <w:rPr>
                <w:sz w:val="24"/>
                <w:szCs w:val="24"/>
              </w:rPr>
            </w:pPr>
            <w:r w:rsidRPr="00671284">
              <w:rPr>
                <w:sz w:val="24"/>
                <w:szCs w:val="24"/>
              </w:rPr>
              <w:t>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 </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 </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 </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 </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 </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 </w:t>
            </w:r>
          </w:p>
        </w:tc>
      </w:tr>
      <w:tr w:rsidR="004841A8" w:rsidRPr="00671284" w:rsidTr="00C62A3A">
        <w:trPr>
          <w:trHeight w:val="390"/>
        </w:trPr>
        <w:tc>
          <w:tcPr>
            <w:tcW w:w="5387" w:type="dxa"/>
            <w:shd w:val="clear" w:color="auto" w:fill="auto"/>
            <w:vAlign w:val="center"/>
            <w:hideMark/>
          </w:tcPr>
          <w:p w:rsidR="004841A8" w:rsidRPr="00F811FA" w:rsidRDefault="004841A8" w:rsidP="00C47AA5">
            <w:pPr>
              <w:rPr>
                <w:bCs/>
                <w:iCs/>
                <w:sz w:val="24"/>
                <w:szCs w:val="24"/>
              </w:rPr>
            </w:pPr>
            <w:r w:rsidRPr="00F811FA">
              <w:rPr>
                <w:bCs/>
                <w:iCs/>
                <w:sz w:val="24"/>
                <w:szCs w:val="24"/>
              </w:rPr>
              <w:t>3. Собственные доходы местного бюджета - всего (4+12)</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120,29</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185,77</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167,64</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181,53</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194,78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206,90</w:t>
            </w:r>
          </w:p>
        </w:tc>
      </w:tr>
      <w:tr w:rsidR="004841A8" w:rsidRPr="00671284" w:rsidTr="00C62A3A">
        <w:trPr>
          <w:trHeight w:val="450"/>
        </w:trPr>
        <w:tc>
          <w:tcPr>
            <w:tcW w:w="5387" w:type="dxa"/>
            <w:shd w:val="clear" w:color="auto" w:fill="auto"/>
            <w:vAlign w:val="center"/>
            <w:hideMark/>
          </w:tcPr>
          <w:p w:rsidR="004841A8" w:rsidRPr="00F811FA" w:rsidRDefault="004841A8" w:rsidP="00C47AA5">
            <w:pPr>
              <w:rPr>
                <w:iCs/>
                <w:sz w:val="24"/>
                <w:szCs w:val="24"/>
              </w:rPr>
            </w:pPr>
            <w:r w:rsidRPr="00F811FA">
              <w:rPr>
                <w:iCs/>
                <w:sz w:val="24"/>
                <w:szCs w:val="24"/>
              </w:rPr>
              <w:t>4. Налоговые доходы (5+6+7+8+9+10+11)</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97,20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134,22</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139,63</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156,33</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169,58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181,70</w:t>
            </w:r>
          </w:p>
        </w:tc>
      </w:tr>
      <w:tr w:rsidR="004841A8" w:rsidRPr="00671284" w:rsidTr="00C62A3A">
        <w:trPr>
          <w:trHeight w:val="390"/>
        </w:trPr>
        <w:tc>
          <w:tcPr>
            <w:tcW w:w="5387" w:type="dxa"/>
            <w:shd w:val="clear" w:color="auto" w:fill="auto"/>
            <w:vAlign w:val="center"/>
            <w:hideMark/>
          </w:tcPr>
          <w:p w:rsidR="004841A8" w:rsidRPr="00F811FA" w:rsidRDefault="004841A8" w:rsidP="00C47AA5">
            <w:pPr>
              <w:ind w:firstLineChars="100" w:firstLine="240"/>
              <w:rPr>
                <w:sz w:val="24"/>
                <w:szCs w:val="24"/>
              </w:rPr>
            </w:pPr>
            <w:r w:rsidRPr="00F811FA">
              <w:rPr>
                <w:sz w:val="24"/>
                <w:szCs w:val="24"/>
              </w:rPr>
              <w:t>5. Налоги на прибыль, доходы</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62,09</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89,74</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91,76</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104,13</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113,08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122,41</w:t>
            </w:r>
          </w:p>
        </w:tc>
      </w:tr>
      <w:tr w:rsidR="004841A8" w:rsidRPr="00671284" w:rsidTr="00C62A3A">
        <w:trPr>
          <w:trHeight w:val="420"/>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5.1. налог на доходы физических лиц</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62,09</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89,74</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91,76</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104,13</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113,08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122,41</w:t>
            </w:r>
          </w:p>
        </w:tc>
      </w:tr>
      <w:tr w:rsidR="004841A8" w:rsidRPr="00671284" w:rsidTr="00C62A3A">
        <w:trPr>
          <w:trHeight w:val="630"/>
        </w:trPr>
        <w:tc>
          <w:tcPr>
            <w:tcW w:w="5387" w:type="dxa"/>
            <w:shd w:val="clear" w:color="auto" w:fill="auto"/>
            <w:vAlign w:val="center"/>
            <w:hideMark/>
          </w:tcPr>
          <w:p w:rsidR="004841A8" w:rsidRPr="00F811FA" w:rsidRDefault="004841A8" w:rsidP="00C47AA5">
            <w:pPr>
              <w:ind w:firstLineChars="100" w:firstLine="240"/>
              <w:rPr>
                <w:sz w:val="24"/>
                <w:szCs w:val="24"/>
              </w:rPr>
            </w:pPr>
            <w:r w:rsidRPr="00F811FA">
              <w:rPr>
                <w:sz w:val="24"/>
                <w:szCs w:val="24"/>
              </w:rPr>
              <w:t>6. Налоги на товары (работы, услуги), реализуемые на территории Российской Федерации</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4,20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4,51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4,71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4,92</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6,96</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7,26</w:t>
            </w:r>
          </w:p>
        </w:tc>
      </w:tr>
      <w:tr w:rsidR="004841A8" w:rsidRPr="00671284" w:rsidTr="00C62A3A">
        <w:trPr>
          <w:trHeight w:val="630"/>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 xml:space="preserve">6.1. Акцизы по подакцизным товарам (продукции), произв. на </w:t>
            </w:r>
            <w:proofErr w:type="spellStart"/>
            <w:r w:rsidRPr="00F811FA">
              <w:rPr>
                <w:sz w:val="24"/>
                <w:szCs w:val="24"/>
              </w:rPr>
              <w:t>терр</w:t>
            </w:r>
            <w:proofErr w:type="spellEnd"/>
            <w:r w:rsidRPr="00F811FA">
              <w:rPr>
                <w:sz w:val="24"/>
                <w:szCs w:val="24"/>
              </w:rPr>
              <w:t>. Российской Федерации</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4,20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4,51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4,71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4,92</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6,96</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7,26</w:t>
            </w:r>
          </w:p>
        </w:tc>
      </w:tr>
      <w:tr w:rsidR="004841A8" w:rsidRPr="00671284" w:rsidTr="00C62A3A">
        <w:trPr>
          <w:trHeight w:val="1575"/>
        </w:trPr>
        <w:tc>
          <w:tcPr>
            <w:tcW w:w="5387" w:type="dxa"/>
            <w:shd w:val="clear" w:color="auto" w:fill="auto"/>
            <w:vAlign w:val="bottom"/>
            <w:hideMark/>
          </w:tcPr>
          <w:p w:rsidR="004841A8" w:rsidRPr="00F811FA" w:rsidRDefault="004841A8" w:rsidP="00C47AA5">
            <w:pPr>
              <w:ind w:firstLineChars="200" w:firstLine="480"/>
              <w:rPr>
                <w:sz w:val="24"/>
                <w:szCs w:val="24"/>
              </w:rPr>
            </w:pPr>
            <w:r w:rsidRPr="00F811FA">
              <w:rPr>
                <w:sz w:val="24"/>
                <w:szCs w:val="24"/>
              </w:rPr>
              <w:t>6.1.1.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2,18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2,33</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2,47</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2,55</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3,61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3,76</w:t>
            </w:r>
          </w:p>
        </w:tc>
      </w:tr>
      <w:tr w:rsidR="004841A8" w:rsidRPr="00671284" w:rsidTr="00C62A3A">
        <w:trPr>
          <w:trHeight w:val="1530"/>
        </w:trPr>
        <w:tc>
          <w:tcPr>
            <w:tcW w:w="5387" w:type="dxa"/>
            <w:shd w:val="clear" w:color="auto" w:fill="auto"/>
            <w:vAlign w:val="bottom"/>
            <w:hideMark/>
          </w:tcPr>
          <w:p w:rsidR="004841A8" w:rsidRPr="00F811FA" w:rsidRDefault="004841A8" w:rsidP="00C47AA5">
            <w:pPr>
              <w:ind w:firstLineChars="200" w:firstLine="480"/>
              <w:rPr>
                <w:sz w:val="24"/>
                <w:szCs w:val="24"/>
              </w:rPr>
            </w:pPr>
            <w:r w:rsidRPr="00F811FA">
              <w:rPr>
                <w:sz w:val="24"/>
                <w:szCs w:val="24"/>
              </w:rPr>
              <w:lastRenderedPageBreak/>
              <w:t>6.1.2. Доходы от уплаты акцизов на моторные масла для дизельных и (или) карбюраторных (</w:t>
            </w:r>
            <w:proofErr w:type="spellStart"/>
            <w:r w:rsidRPr="00F811FA">
              <w:rPr>
                <w:sz w:val="24"/>
                <w:szCs w:val="24"/>
              </w:rPr>
              <w:t>инжекторных</w:t>
            </w:r>
            <w:proofErr w:type="spellEnd"/>
            <w:r w:rsidRPr="00F811FA">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0,01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0,01</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0,02</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0,02</w:t>
            </w:r>
          </w:p>
        </w:tc>
      </w:tr>
      <w:tr w:rsidR="004841A8" w:rsidRPr="00671284" w:rsidTr="00C62A3A">
        <w:trPr>
          <w:trHeight w:val="1575"/>
        </w:trPr>
        <w:tc>
          <w:tcPr>
            <w:tcW w:w="5387" w:type="dxa"/>
            <w:shd w:val="clear" w:color="auto" w:fill="auto"/>
            <w:vAlign w:val="bottom"/>
            <w:hideMark/>
          </w:tcPr>
          <w:p w:rsidR="004841A8" w:rsidRPr="00F811FA" w:rsidRDefault="004841A8" w:rsidP="00C47AA5">
            <w:pPr>
              <w:ind w:firstLineChars="200" w:firstLine="480"/>
              <w:rPr>
                <w:sz w:val="24"/>
                <w:szCs w:val="24"/>
              </w:rPr>
            </w:pPr>
            <w:r w:rsidRPr="00F811FA">
              <w:rPr>
                <w:sz w:val="24"/>
                <w:szCs w:val="24"/>
              </w:rPr>
              <w:t>6.1.3.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2,25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2,42</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2,48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2,55</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3,58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3,73</w:t>
            </w:r>
          </w:p>
        </w:tc>
      </w:tr>
      <w:tr w:rsidR="004841A8" w:rsidRPr="00671284" w:rsidTr="00C62A3A">
        <w:trPr>
          <w:trHeight w:val="1575"/>
        </w:trPr>
        <w:tc>
          <w:tcPr>
            <w:tcW w:w="5387" w:type="dxa"/>
            <w:shd w:val="clear" w:color="auto" w:fill="auto"/>
            <w:vAlign w:val="bottom"/>
            <w:hideMark/>
          </w:tcPr>
          <w:p w:rsidR="004841A8" w:rsidRPr="00F811FA" w:rsidRDefault="004841A8" w:rsidP="00C47AA5">
            <w:pPr>
              <w:ind w:firstLineChars="200" w:firstLine="480"/>
              <w:rPr>
                <w:sz w:val="24"/>
                <w:szCs w:val="24"/>
              </w:rPr>
            </w:pPr>
            <w:r w:rsidRPr="00F811FA">
              <w:rPr>
                <w:sz w:val="24"/>
                <w:szCs w:val="24"/>
              </w:rPr>
              <w:t>6.1.4.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-0,24</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-0,25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-0,25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-0,19</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-0,25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-0,25</w:t>
            </w:r>
          </w:p>
        </w:tc>
      </w:tr>
      <w:tr w:rsidR="004841A8" w:rsidRPr="00671284" w:rsidTr="00C62A3A">
        <w:trPr>
          <w:trHeight w:val="435"/>
        </w:trPr>
        <w:tc>
          <w:tcPr>
            <w:tcW w:w="5387" w:type="dxa"/>
            <w:shd w:val="clear" w:color="auto" w:fill="auto"/>
            <w:vAlign w:val="center"/>
            <w:hideMark/>
          </w:tcPr>
          <w:p w:rsidR="004841A8" w:rsidRPr="00F811FA" w:rsidRDefault="004841A8" w:rsidP="00C47AA5">
            <w:pPr>
              <w:ind w:firstLineChars="100" w:firstLine="240"/>
              <w:rPr>
                <w:sz w:val="24"/>
                <w:szCs w:val="24"/>
              </w:rPr>
            </w:pPr>
            <w:r w:rsidRPr="00F811FA">
              <w:rPr>
                <w:sz w:val="24"/>
                <w:szCs w:val="24"/>
              </w:rPr>
              <w:t>7. Налоги на совокупный доход</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8,45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16,21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16,60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18,38</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20,44</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22,62</w:t>
            </w:r>
          </w:p>
        </w:tc>
      </w:tr>
      <w:tr w:rsidR="004841A8" w:rsidRPr="00671284" w:rsidTr="00C62A3A">
        <w:trPr>
          <w:trHeight w:val="630"/>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7.1. Налог, взимаемый в связи с применением упрощенной системы налогообложения</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7,22</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10,82</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10,80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12,62</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14,28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16,06</w:t>
            </w:r>
          </w:p>
        </w:tc>
      </w:tr>
      <w:tr w:rsidR="004841A8" w:rsidRPr="00671284" w:rsidTr="00C62A3A">
        <w:trPr>
          <w:trHeight w:val="465"/>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7.2. ЕНВД  для отдельных видов деятельности</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-0,12</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0,00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0,00</w:t>
            </w:r>
          </w:p>
        </w:tc>
      </w:tr>
      <w:tr w:rsidR="004841A8" w:rsidRPr="00671284" w:rsidTr="00C62A3A">
        <w:trPr>
          <w:trHeight w:val="420"/>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7.3. единый сельскохозяйственный налог</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0,00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0,30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0,30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0,16</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0,16</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0,16</w:t>
            </w:r>
          </w:p>
        </w:tc>
      </w:tr>
      <w:tr w:rsidR="004841A8" w:rsidRPr="00671284" w:rsidTr="00C62A3A">
        <w:trPr>
          <w:trHeight w:val="690"/>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 xml:space="preserve">7.4. налог, взимаемый в связи с применением патентной системы налогообложения </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1,35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5,08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5,50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5,60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6,00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6,40</w:t>
            </w:r>
          </w:p>
        </w:tc>
      </w:tr>
      <w:tr w:rsidR="004841A8" w:rsidRPr="00671284" w:rsidTr="00C62A3A">
        <w:trPr>
          <w:trHeight w:val="390"/>
        </w:trPr>
        <w:tc>
          <w:tcPr>
            <w:tcW w:w="5387" w:type="dxa"/>
            <w:shd w:val="clear" w:color="auto" w:fill="auto"/>
            <w:vAlign w:val="center"/>
            <w:hideMark/>
          </w:tcPr>
          <w:p w:rsidR="004841A8" w:rsidRPr="00F811FA" w:rsidRDefault="004841A8" w:rsidP="00C47AA5">
            <w:pPr>
              <w:ind w:firstLineChars="100" w:firstLine="240"/>
              <w:rPr>
                <w:sz w:val="24"/>
                <w:szCs w:val="24"/>
              </w:rPr>
            </w:pPr>
            <w:r w:rsidRPr="00F811FA">
              <w:rPr>
                <w:sz w:val="24"/>
                <w:szCs w:val="24"/>
              </w:rPr>
              <w:lastRenderedPageBreak/>
              <w:t>8. Налоги на имущество</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21,48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21,18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21,05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22,20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22,40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22,70</w:t>
            </w:r>
          </w:p>
        </w:tc>
      </w:tr>
      <w:tr w:rsidR="004841A8" w:rsidRPr="00671284" w:rsidTr="00C62A3A">
        <w:trPr>
          <w:trHeight w:val="405"/>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8.1. налог на имущество физических лиц</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12,11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11,11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10,80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11,00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11,20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11,50</w:t>
            </w:r>
          </w:p>
        </w:tc>
      </w:tr>
      <w:tr w:rsidR="004841A8" w:rsidRPr="00671284" w:rsidTr="00C62A3A">
        <w:trPr>
          <w:trHeight w:val="435"/>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8.2. земельный налог</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9,37</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10,07</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10,25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11,20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11,20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11,20</w:t>
            </w:r>
          </w:p>
        </w:tc>
      </w:tr>
      <w:tr w:rsidR="00E65CBC" w:rsidRPr="00671284" w:rsidTr="00E65CBC">
        <w:trPr>
          <w:trHeight w:val="600"/>
        </w:trPr>
        <w:tc>
          <w:tcPr>
            <w:tcW w:w="5387" w:type="dxa"/>
            <w:shd w:val="clear" w:color="auto" w:fill="auto"/>
            <w:vAlign w:val="center"/>
            <w:hideMark/>
          </w:tcPr>
          <w:p w:rsidR="00E65CBC" w:rsidRPr="00F811FA" w:rsidRDefault="00E65CBC" w:rsidP="00C47AA5">
            <w:pPr>
              <w:ind w:firstLineChars="100" w:firstLine="240"/>
              <w:rPr>
                <w:sz w:val="24"/>
                <w:szCs w:val="24"/>
              </w:rPr>
            </w:pPr>
            <w:r w:rsidRPr="00F811FA">
              <w:rPr>
                <w:sz w:val="24"/>
                <w:szCs w:val="24"/>
              </w:rPr>
              <w:t>9. Налоги, сборы и регулярные платежи за пользование природными ресурсами</w:t>
            </w:r>
          </w:p>
        </w:tc>
        <w:tc>
          <w:tcPr>
            <w:tcW w:w="2405" w:type="dxa"/>
            <w:shd w:val="clear" w:color="auto" w:fill="auto"/>
            <w:noWrap/>
            <w:vAlign w:val="center"/>
            <w:hideMark/>
          </w:tcPr>
          <w:p w:rsidR="00E65CBC" w:rsidRPr="00671284" w:rsidRDefault="00E65CBC"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c>
          <w:tcPr>
            <w:tcW w:w="1275"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r>
      <w:tr w:rsidR="00E65CBC" w:rsidRPr="00671284" w:rsidTr="00E65CBC">
        <w:trPr>
          <w:trHeight w:val="420"/>
        </w:trPr>
        <w:tc>
          <w:tcPr>
            <w:tcW w:w="5387" w:type="dxa"/>
            <w:shd w:val="clear" w:color="auto" w:fill="auto"/>
            <w:vAlign w:val="center"/>
            <w:hideMark/>
          </w:tcPr>
          <w:p w:rsidR="00E65CBC" w:rsidRPr="00F811FA" w:rsidRDefault="00E65CBC" w:rsidP="00C47AA5">
            <w:pPr>
              <w:ind w:firstLineChars="300" w:firstLine="720"/>
              <w:rPr>
                <w:sz w:val="24"/>
                <w:szCs w:val="24"/>
              </w:rPr>
            </w:pPr>
            <w:r w:rsidRPr="00F811FA">
              <w:rPr>
                <w:sz w:val="24"/>
                <w:szCs w:val="24"/>
              </w:rPr>
              <w:t>9.1. налог на добычу полезных ископаемых</w:t>
            </w:r>
          </w:p>
        </w:tc>
        <w:tc>
          <w:tcPr>
            <w:tcW w:w="2405" w:type="dxa"/>
            <w:shd w:val="clear" w:color="auto" w:fill="auto"/>
            <w:noWrap/>
            <w:vAlign w:val="center"/>
            <w:hideMark/>
          </w:tcPr>
          <w:p w:rsidR="00E65CBC" w:rsidRPr="00671284" w:rsidRDefault="00E65CBC"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c>
          <w:tcPr>
            <w:tcW w:w="1275"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r>
      <w:tr w:rsidR="004841A8" w:rsidRPr="00671284" w:rsidTr="00E65CBC">
        <w:trPr>
          <w:trHeight w:val="315"/>
        </w:trPr>
        <w:tc>
          <w:tcPr>
            <w:tcW w:w="5387" w:type="dxa"/>
            <w:shd w:val="clear" w:color="auto" w:fill="auto"/>
            <w:vAlign w:val="center"/>
            <w:hideMark/>
          </w:tcPr>
          <w:p w:rsidR="004841A8" w:rsidRPr="00F811FA" w:rsidRDefault="004841A8" w:rsidP="00C47AA5">
            <w:pPr>
              <w:ind w:firstLineChars="100" w:firstLine="240"/>
              <w:rPr>
                <w:sz w:val="24"/>
                <w:szCs w:val="24"/>
              </w:rPr>
            </w:pPr>
            <w:r w:rsidRPr="00F811FA">
              <w:rPr>
                <w:sz w:val="24"/>
                <w:szCs w:val="24"/>
              </w:rPr>
              <w:t>10. Государственная пошлина</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rsidP="00E65CBC">
            <w:pPr>
              <w:jc w:val="center"/>
              <w:rPr>
                <w:sz w:val="24"/>
                <w:szCs w:val="24"/>
              </w:rPr>
            </w:pPr>
            <w:r w:rsidRPr="00486329">
              <w:rPr>
                <w:sz w:val="24"/>
                <w:szCs w:val="24"/>
              </w:rPr>
              <w:t>0,98</w:t>
            </w:r>
          </w:p>
        </w:tc>
        <w:tc>
          <w:tcPr>
            <w:tcW w:w="1276" w:type="dxa"/>
            <w:shd w:val="clear" w:color="auto" w:fill="auto"/>
            <w:vAlign w:val="center"/>
            <w:hideMark/>
          </w:tcPr>
          <w:p w:rsidR="004841A8" w:rsidRPr="00486329" w:rsidRDefault="004841A8" w:rsidP="00E65CBC">
            <w:pPr>
              <w:jc w:val="center"/>
              <w:rPr>
                <w:sz w:val="24"/>
                <w:szCs w:val="24"/>
              </w:rPr>
            </w:pPr>
            <w:r w:rsidRPr="00486329">
              <w:rPr>
                <w:sz w:val="24"/>
                <w:szCs w:val="24"/>
              </w:rPr>
              <w:t>2,58</w:t>
            </w:r>
          </w:p>
        </w:tc>
        <w:tc>
          <w:tcPr>
            <w:tcW w:w="1276" w:type="dxa"/>
            <w:shd w:val="clear" w:color="auto" w:fill="auto"/>
            <w:vAlign w:val="center"/>
            <w:hideMark/>
          </w:tcPr>
          <w:p w:rsidR="004841A8" w:rsidRPr="00486329" w:rsidRDefault="004841A8" w:rsidP="00E65CBC">
            <w:pPr>
              <w:jc w:val="center"/>
              <w:rPr>
                <w:sz w:val="24"/>
                <w:szCs w:val="24"/>
              </w:rPr>
            </w:pPr>
            <w:r w:rsidRPr="00486329">
              <w:rPr>
                <w:sz w:val="24"/>
                <w:szCs w:val="24"/>
              </w:rPr>
              <w:t>5,51</w:t>
            </w:r>
          </w:p>
        </w:tc>
        <w:tc>
          <w:tcPr>
            <w:tcW w:w="1276" w:type="dxa"/>
            <w:shd w:val="clear" w:color="auto" w:fill="auto"/>
            <w:vAlign w:val="center"/>
            <w:hideMark/>
          </w:tcPr>
          <w:p w:rsidR="004841A8" w:rsidRPr="00486329" w:rsidRDefault="004841A8" w:rsidP="00E65CBC">
            <w:pPr>
              <w:jc w:val="center"/>
              <w:rPr>
                <w:sz w:val="24"/>
                <w:szCs w:val="24"/>
              </w:rPr>
            </w:pPr>
            <w:r w:rsidRPr="00486329">
              <w:rPr>
                <w:sz w:val="24"/>
                <w:szCs w:val="24"/>
              </w:rPr>
              <w:t>6,70</w:t>
            </w:r>
          </w:p>
        </w:tc>
        <w:tc>
          <w:tcPr>
            <w:tcW w:w="1275" w:type="dxa"/>
            <w:shd w:val="clear" w:color="auto" w:fill="auto"/>
            <w:vAlign w:val="center"/>
            <w:hideMark/>
          </w:tcPr>
          <w:p w:rsidR="004841A8" w:rsidRPr="00486329" w:rsidRDefault="004841A8" w:rsidP="00E65CBC">
            <w:pPr>
              <w:jc w:val="center"/>
              <w:rPr>
                <w:sz w:val="24"/>
                <w:szCs w:val="24"/>
              </w:rPr>
            </w:pPr>
            <w:r w:rsidRPr="00486329">
              <w:rPr>
                <w:sz w:val="24"/>
                <w:szCs w:val="24"/>
              </w:rPr>
              <w:t>6,70</w:t>
            </w:r>
          </w:p>
        </w:tc>
        <w:tc>
          <w:tcPr>
            <w:tcW w:w="1276" w:type="dxa"/>
            <w:shd w:val="clear" w:color="auto" w:fill="auto"/>
            <w:vAlign w:val="center"/>
            <w:hideMark/>
          </w:tcPr>
          <w:p w:rsidR="004841A8" w:rsidRPr="00486329" w:rsidRDefault="004841A8" w:rsidP="00E65CBC">
            <w:pPr>
              <w:jc w:val="center"/>
              <w:rPr>
                <w:sz w:val="24"/>
                <w:szCs w:val="24"/>
              </w:rPr>
            </w:pPr>
            <w:r w:rsidRPr="00486329">
              <w:rPr>
                <w:sz w:val="24"/>
                <w:szCs w:val="24"/>
              </w:rPr>
              <w:t>6,71</w:t>
            </w:r>
          </w:p>
        </w:tc>
      </w:tr>
      <w:tr w:rsidR="00E65CBC" w:rsidRPr="00671284" w:rsidTr="00E65CBC">
        <w:trPr>
          <w:trHeight w:val="600"/>
        </w:trPr>
        <w:tc>
          <w:tcPr>
            <w:tcW w:w="5387" w:type="dxa"/>
            <w:shd w:val="clear" w:color="auto" w:fill="auto"/>
            <w:vAlign w:val="center"/>
            <w:hideMark/>
          </w:tcPr>
          <w:p w:rsidR="00E65CBC" w:rsidRPr="00F811FA" w:rsidRDefault="00E65CBC" w:rsidP="00C47AA5">
            <w:pPr>
              <w:ind w:firstLineChars="100" w:firstLine="240"/>
              <w:rPr>
                <w:sz w:val="24"/>
                <w:szCs w:val="24"/>
              </w:rPr>
            </w:pPr>
            <w:r w:rsidRPr="00F811FA">
              <w:rPr>
                <w:sz w:val="24"/>
                <w:szCs w:val="24"/>
              </w:rPr>
              <w:t xml:space="preserve">11. Задолженность и перерасчеты по отмененным налогам, сборам и иным обязательным платежам </w:t>
            </w:r>
          </w:p>
        </w:tc>
        <w:tc>
          <w:tcPr>
            <w:tcW w:w="2405" w:type="dxa"/>
            <w:shd w:val="clear" w:color="auto" w:fill="auto"/>
            <w:noWrap/>
            <w:vAlign w:val="center"/>
            <w:hideMark/>
          </w:tcPr>
          <w:p w:rsidR="00E65CBC" w:rsidRPr="00671284" w:rsidRDefault="00E65CBC"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c>
          <w:tcPr>
            <w:tcW w:w="1275" w:type="dxa"/>
            <w:shd w:val="clear" w:color="auto" w:fill="auto"/>
            <w:vAlign w:val="center"/>
            <w:hideMark/>
          </w:tcPr>
          <w:p w:rsidR="00E65CBC" w:rsidRPr="00486329" w:rsidRDefault="00E65CBC" w:rsidP="00E65CBC">
            <w:pPr>
              <w:jc w:val="center"/>
            </w:pPr>
            <w:r w:rsidRPr="00486329">
              <w:rPr>
                <w:sz w:val="24"/>
                <w:szCs w:val="24"/>
              </w:rPr>
              <w:noBreakHyphen/>
            </w:r>
          </w:p>
        </w:tc>
        <w:tc>
          <w:tcPr>
            <w:tcW w:w="1276" w:type="dxa"/>
            <w:shd w:val="clear" w:color="auto" w:fill="auto"/>
            <w:vAlign w:val="center"/>
            <w:hideMark/>
          </w:tcPr>
          <w:p w:rsidR="00E65CBC" w:rsidRPr="00486329" w:rsidRDefault="00E65CBC" w:rsidP="00E65CBC">
            <w:pPr>
              <w:jc w:val="center"/>
            </w:pPr>
            <w:r w:rsidRPr="00486329">
              <w:rPr>
                <w:sz w:val="24"/>
                <w:szCs w:val="24"/>
              </w:rPr>
              <w:noBreakHyphen/>
            </w:r>
          </w:p>
        </w:tc>
      </w:tr>
      <w:tr w:rsidR="004841A8" w:rsidRPr="00671284" w:rsidTr="00C62A3A">
        <w:trPr>
          <w:trHeight w:val="420"/>
        </w:trPr>
        <w:tc>
          <w:tcPr>
            <w:tcW w:w="5387" w:type="dxa"/>
            <w:shd w:val="clear" w:color="auto" w:fill="auto"/>
            <w:vAlign w:val="center"/>
            <w:hideMark/>
          </w:tcPr>
          <w:p w:rsidR="004841A8" w:rsidRPr="00F811FA" w:rsidRDefault="004841A8" w:rsidP="00C47AA5">
            <w:pPr>
              <w:rPr>
                <w:iCs/>
                <w:sz w:val="24"/>
                <w:szCs w:val="24"/>
              </w:rPr>
            </w:pPr>
            <w:r w:rsidRPr="00F811FA">
              <w:rPr>
                <w:iCs/>
                <w:sz w:val="24"/>
                <w:szCs w:val="24"/>
              </w:rPr>
              <w:t>12. Неналоговые доходы (13+14+15+16+17+18+19)</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33,09</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51,55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28,01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25,20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25,20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25,20</w:t>
            </w:r>
          </w:p>
        </w:tc>
      </w:tr>
      <w:tr w:rsidR="004841A8" w:rsidRPr="00671284" w:rsidTr="00C62A3A">
        <w:trPr>
          <w:trHeight w:val="690"/>
        </w:trPr>
        <w:tc>
          <w:tcPr>
            <w:tcW w:w="5387" w:type="dxa"/>
            <w:shd w:val="clear" w:color="auto" w:fill="auto"/>
            <w:vAlign w:val="center"/>
            <w:hideMark/>
          </w:tcPr>
          <w:p w:rsidR="004841A8" w:rsidRPr="00F811FA" w:rsidRDefault="004841A8" w:rsidP="00C47AA5">
            <w:pPr>
              <w:ind w:firstLineChars="100" w:firstLine="240"/>
              <w:rPr>
                <w:sz w:val="24"/>
                <w:szCs w:val="24"/>
              </w:rPr>
            </w:pPr>
            <w:r w:rsidRPr="00F811FA">
              <w:rPr>
                <w:sz w:val="24"/>
                <w:szCs w:val="24"/>
              </w:rPr>
              <w:t xml:space="preserve">13. Доходы от использования имущества, находящегося в государственной и муниципальной собственности </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26,97</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27,77</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19,51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17,38</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17,48</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17,48</w:t>
            </w:r>
          </w:p>
        </w:tc>
      </w:tr>
      <w:tr w:rsidR="004841A8" w:rsidRPr="00671284" w:rsidTr="00C62A3A">
        <w:trPr>
          <w:trHeight w:val="435"/>
        </w:trPr>
        <w:tc>
          <w:tcPr>
            <w:tcW w:w="5387" w:type="dxa"/>
            <w:shd w:val="clear" w:color="auto" w:fill="auto"/>
            <w:vAlign w:val="center"/>
            <w:hideMark/>
          </w:tcPr>
          <w:p w:rsidR="004841A8" w:rsidRPr="00F811FA" w:rsidRDefault="004841A8" w:rsidP="00C47AA5">
            <w:pPr>
              <w:ind w:firstLineChars="100" w:firstLine="240"/>
              <w:rPr>
                <w:sz w:val="24"/>
                <w:szCs w:val="24"/>
              </w:rPr>
            </w:pPr>
            <w:r w:rsidRPr="00F811FA">
              <w:rPr>
                <w:sz w:val="24"/>
                <w:szCs w:val="24"/>
              </w:rPr>
              <w:t xml:space="preserve">14. Платежи при пользовании природными ресурсами </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0,01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0,00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0,00</w:t>
            </w:r>
          </w:p>
        </w:tc>
      </w:tr>
      <w:tr w:rsidR="004841A8" w:rsidRPr="00671284" w:rsidTr="00C62A3A">
        <w:trPr>
          <w:trHeight w:val="720"/>
        </w:trPr>
        <w:tc>
          <w:tcPr>
            <w:tcW w:w="5387" w:type="dxa"/>
            <w:shd w:val="clear" w:color="auto" w:fill="auto"/>
            <w:vAlign w:val="center"/>
            <w:hideMark/>
          </w:tcPr>
          <w:p w:rsidR="004841A8" w:rsidRPr="00F811FA" w:rsidRDefault="004841A8" w:rsidP="00C47AA5">
            <w:pPr>
              <w:ind w:firstLineChars="100" w:firstLine="240"/>
              <w:rPr>
                <w:sz w:val="24"/>
                <w:szCs w:val="24"/>
              </w:rPr>
            </w:pPr>
            <w:r w:rsidRPr="00F811FA">
              <w:rPr>
                <w:sz w:val="24"/>
                <w:szCs w:val="24"/>
              </w:rPr>
              <w:t>15. Доходы от оказания платных услуг (работ) и компенсации затрат государства</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0,05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0,05</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0,01</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0,00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0,00</w:t>
            </w:r>
          </w:p>
        </w:tc>
      </w:tr>
      <w:tr w:rsidR="004841A8" w:rsidRPr="00671284" w:rsidTr="00C62A3A">
        <w:trPr>
          <w:trHeight w:val="630"/>
        </w:trPr>
        <w:tc>
          <w:tcPr>
            <w:tcW w:w="5387" w:type="dxa"/>
            <w:shd w:val="clear" w:color="auto" w:fill="auto"/>
            <w:vAlign w:val="center"/>
            <w:hideMark/>
          </w:tcPr>
          <w:p w:rsidR="004841A8" w:rsidRPr="00F811FA" w:rsidRDefault="004841A8" w:rsidP="00C47AA5">
            <w:pPr>
              <w:ind w:firstLineChars="100" w:firstLine="240"/>
              <w:rPr>
                <w:sz w:val="24"/>
                <w:szCs w:val="24"/>
              </w:rPr>
            </w:pPr>
            <w:r w:rsidRPr="00F811FA">
              <w:rPr>
                <w:sz w:val="24"/>
                <w:szCs w:val="24"/>
              </w:rPr>
              <w:t>16. Доходы от продажи материальных и нематериальных активов</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5,23</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22,64</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7,50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7,50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7,50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7,50</w:t>
            </w:r>
          </w:p>
        </w:tc>
      </w:tr>
      <w:tr w:rsidR="004841A8" w:rsidRPr="00671284" w:rsidTr="00C62A3A">
        <w:trPr>
          <w:trHeight w:val="630"/>
        </w:trPr>
        <w:tc>
          <w:tcPr>
            <w:tcW w:w="5387" w:type="dxa"/>
            <w:shd w:val="clear" w:color="auto" w:fill="auto"/>
            <w:vAlign w:val="center"/>
            <w:hideMark/>
          </w:tcPr>
          <w:p w:rsidR="004841A8" w:rsidRPr="00F811FA" w:rsidRDefault="004841A8" w:rsidP="00C47AA5">
            <w:pPr>
              <w:ind w:firstLineChars="300" w:firstLine="720"/>
              <w:rPr>
                <w:sz w:val="24"/>
                <w:szCs w:val="24"/>
              </w:rPr>
            </w:pPr>
            <w:r w:rsidRPr="00F811FA">
              <w:rPr>
                <w:sz w:val="24"/>
                <w:szCs w:val="24"/>
              </w:rPr>
              <w:t>16.1. доходы от реализации имущества, находящегося в государственной и муниципальной собственности</w:t>
            </w:r>
          </w:p>
        </w:tc>
        <w:tc>
          <w:tcPr>
            <w:tcW w:w="2405" w:type="dxa"/>
            <w:shd w:val="clear" w:color="auto" w:fill="auto"/>
            <w:noWrap/>
            <w:vAlign w:val="center"/>
            <w:hideMark/>
          </w:tcPr>
          <w:p w:rsidR="004841A8" w:rsidRPr="00671284" w:rsidRDefault="004841A8"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4841A8" w:rsidRPr="00486329" w:rsidRDefault="004841A8">
            <w:pPr>
              <w:jc w:val="center"/>
              <w:rPr>
                <w:sz w:val="24"/>
                <w:szCs w:val="24"/>
              </w:rPr>
            </w:pPr>
            <w:r w:rsidRPr="00486329">
              <w:rPr>
                <w:sz w:val="24"/>
                <w:szCs w:val="24"/>
              </w:rPr>
              <w:t>0,59</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0,52</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0,50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0,50</w:t>
            </w:r>
          </w:p>
        </w:tc>
        <w:tc>
          <w:tcPr>
            <w:tcW w:w="1275" w:type="dxa"/>
            <w:shd w:val="clear" w:color="auto" w:fill="auto"/>
            <w:vAlign w:val="center"/>
            <w:hideMark/>
          </w:tcPr>
          <w:p w:rsidR="004841A8" w:rsidRPr="00486329" w:rsidRDefault="004841A8">
            <w:pPr>
              <w:jc w:val="center"/>
              <w:rPr>
                <w:sz w:val="24"/>
                <w:szCs w:val="24"/>
              </w:rPr>
            </w:pPr>
            <w:r w:rsidRPr="00486329">
              <w:rPr>
                <w:sz w:val="24"/>
                <w:szCs w:val="24"/>
              </w:rPr>
              <w:t>0,50</w:t>
            </w:r>
          </w:p>
        </w:tc>
        <w:tc>
          <w:tcPr>
            <w:tcW w:w="1276" w:type="dxa"/>
            <w:shd w:val="clear" w:color="auto" w:fill="auto"/>
            <w:vAlign w:val="center"/>
            <w:hideMark/>
          </w:tcPr>
          <w:p w:rsidR="004841A8" w:rsidRPr="00486329" w:rsidRDefault="004841A8">
            <w:pPr>
              <w:jc w:val="center"/>
              <w:rPr>
                <w:sz w:val="24"/>
                <w:szCs w:val="24"/>
              </w:rPr>
            </w:pPr>
            <w:r w:rsidRPr="00486329">
              <w:rPr>
                <w:sz w:val="24"/>
                <w:szCs w:val="24"/>
              </w:rPr>
              <w:t>0,50</w:t>
            </w:r>
          </w:p>
        </w:tc>
      </w:tr>
      <w:tr w:rsidR="002B7FDD" w:rsidRPr="00671284" w:rsidTr="00C62A3A">
        <w:trPr>
          <w:trHeight w:val="405"/>
        </w:trPr>
        <w:tc>
          <w:tcPr>
            <w:tcW w:w="5387" w:type="dxa"/>
            <w:shd w:val="clear" w:color="auto" w:fill="auto"/>
            <w:vAlign w:val="center"/>
            <w:hideMark/>
          </w:tcPr>
          <w:p w:rsidR="002B7FDD" w:rsidRPr="00F811FA" w:rsidRDefault="002B7FDD" w:rsidP="00C47AA5">
            <w:pPr>
              <w:ind w:firstLineChars="100" w:firstLine="240"/>
              <w:rPr>
                <w:sz w:val="24"/>
                <w:szCs w:val="24"/>
              </w:rPr>
            </w:pPr>
            <w:r w:rsidRPr="00F811FA">
              <w:rPr>
                <w:sz w:val="24"/>
                <w:szCs w:val="24"/>
              </w:rPr>
              <w:t>17. Административные платежи и сборы</w:t>
            </w:r>
          </w:p>
        </w:tc>
        <w:tc>
          <w:tcPr>
            <w:tcW w:w="2405" w:type="dxa"/>
            <w:shd w:val="clear" w:color="auto" w:fill="auto"/>
            <w:noWrap/>
            <w:vAlign w:val="center"/>
            <w:hideMark/>
          </w:tcPr>
          <w:p w:rsidR="002B7FDD" w:rsidRPr="00671284" w:rsidRDefault="002B7FDD"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2B7FDD" w:rsidRPr="00486329" w:rsidRDefault="002B7FDD" w:rsidP="000652B1">
            <w:pPr>
              <w:jc w:val="center"/>
            </w:pPr>
            <w:r w:rsidRPr="00486329">
              <w:rPr>
                <w:sz w:val="24"/>
                <w:szCs w:val="24"/>
              </w:rPr>
              <w:noBreakHyphen/>
            </w:r>
          </w:p>
        </w:tc>
        <w:tc>
          <w:tcPr>
            <w:tcW w:w="1276" w:type="dxa"/>
            <w:shd w:val="clear" w:color="auto" w:fill="auto"/>
            <w:vAlign w:val="center"/>
            <w:hideMark/>
          </w:tcPr>
          <w:p w:rsidR="002B7FDD" w:rsidRPr="00486329" w:rsidRDefault="002B7FDD" w:rsidP="000652B1">
            <w:pPr>
              <w:jc w:val="center"/>
            </w:pPr>
            <w:r w:rsidRPr="00486329">
              <w:rPr>
                <w:sz w:val="24"/>
                <w:szCs w:val="24"/>
              </w:rPr>
              <w:noBreakHyphen/>
            </w:r>
          </w:p>
        </w:tc>
        <w:tc>
          <w:tcPr>
            <w:tcW w:w="1276" w:type="dxa"/>
            <w:shd w:val="clear" w:color="auto" w:fill="auto"/>
            <w:vAlign w:val="center"/>
            <w:hideMark/>
          </w:tcPr>
          <w:p w:rsidR="002B7FDD" w:rsidRPr="00486329" w:rsidRDefault="002B7FDD" w:rsidP="000652B1">
            <w:pPr>
              <w:jc w:val="center"/>
            </w:pPr>
            <w:r w:rsidRPr="00486329">
              <w:rPr>
                <w:sz w:val="24"/>
                <w:szCs w:val="24"/>
              </w:rPr>
              <w:noBreakHyphen/>
            </w:r>
          </w:p>
        </w:tc>
        <w:tc>
          <w:tcPr>
            <w:tcW w:w="1276" w:type="dxa"/>
            <w:shd w:val="clear" w:color="auto" w:fill="auto"/>
            <w:vAlign w:val="center"/>
            <w:hideMark/>
          </w:tcPr>
          <w:p w:rsidR="002B7FDD" w:rsidRPr="00486329" w:rsidRDefault="002B7FDD" w:rsidP="000652B1">
            <w:pPr>
              <w:jc w:val="center"/>
            </w:pPr>
            <w:r w:rsidRPr="00486329">
              <w:rPr>
                <w:sz w:val="24"/>
                <w:szCs w:val="24"/>
              </w:rPr>
              <w:noBreakHyphen/>
            </w:r>
          </w:p>
        </w:tc>
        <w:tc>
          <w:tcPr>
            <w:tcW w:w="1275" w:type="dxa"/>
            <w:shd w:val="clear" w:color="auto" w:fill="auto"/>
            <w:vAlign w:val="center"/>
            <w:hideMark/>
          </w:tcPr>
          <w:p w:rsidR="002B7FDD" w:rsidRPr="00486329" w:rsidRDefault="002B7FDD" w:rsidP="000652B1">
            <w:pPr>
              <w:jc w:val="center"/>
            </w:pPr>
            <w:r w:rsidRPr="00486329">
              <w:rPr>
                <w:sz w:val="24"/>
                <w:szCs w:val="24"/>
              </w:rPr>
              <w:noBreakHyphen/>
            </w:r>
          </w:p>
        </w:tc>
        <w:tc>
          <w:tcPr>
            <w:tcW w:w="1276" w:type="dxa"/>
            <w:shd w:val="clear" w:color="auto" w:fill="auto"/>
            <w:vAlign w:val="center"/>
            <w:hideMark/>
          </w:tcPr>
          <w:p w:rsidR="002B7FDD" w:rsidRPr="00486329" w:rsidRDefault="002B7FDD" w:rsidP="000652B1">
            <w:pPr>
              <w:jc w:val="center"/>
            </w:pPr>
            <w:r w:rsidRPr="00486329">
              <w:rPr>
                <w:sz w:val="24"/>
                <w:szCs w:val="24"/>
              </w:rPr>
              <w:noBreakHyphen/>
            </w:r>
          </w:p>
        </w:tc>
      </w:tr>
      <w:tr w:rsidR="002B7FDD" w:rsidRPr="00671284" w:rsidTr="00C62A3A">
        <w:trPr>
          <w:trHeight w:val="375"/>
        </w:trPr>
        <w:tc>
          <w:tcPr>
            <w:tcW w:w="5387" w:type="dxa"/>
            <w:shd w:val="clear" w:color="auto" w:fill="auto"/>
            <w:vAlign w:val="center"/>
            <w:hideMark/>
          </w:tcPr>
          <w:p w:rsidR="002B7FDD" w:rsidRPr="00F811FA" w:rsidRDefault="002B7FDD" w:rsidP="00C47AA5">
            <w:pPr>
              <w:ind w:firstLineChars="100" w:firstLine="240"/>
              <w:rPr>
                <w:sz w:val="24"/>
                <w:szCs w:val="24"/>
              </w:rPr>
            </w:pPr>
            <w:r w:rsidRPr="00F811FA">
              <w:rPr>
                <w:sz w:val="24"/>
                <w:szCs w:val="24"/>
              </w:rPr>
              <w:t>18. Штрафы, санкции, возмещение ущерба</w:t>
            </w:r>
          </w:p>
        </w:tc>
        <w:tc>
          <w:tcPr>
            <w:tcW w:w="2405" w:type="dxa"/>
            <w:shd w:val="clear" w:color="auto" w:fill="auto"/>
            <w:noWrap/>
            <w:vAlign w:val="center"/>
            <w:hideMark/>
          </w:tcPr>
          <w:p w:rsidR="002B7FDD" w:rsidRPr="00671284" w:rsidRDefault="002B7FDD"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2B7FDD" w:rsidRPr="00486329" w:rsidRDefault="002B7FDD">
            <w:pPr>
              <w:jc w:val="center"/>
              <w:rPr>
                <w:sz w:val="24"/>
                <w:szCs w:val="24"/>
              </w:rPr>
            </w:pPr>
            <w:r w:rsidRPr="00486329">
              <w:rPr>
                <w:sz w:val="24"/>
                <w:szCs w:val="24"/>
              </w:rPr>
              <w:t>0,42</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0,25</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0,32</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0,21</w:t>
            </w:r>
          </w:p>
        </w:tc>
        <w:tc>
          <w:tcPr>
            <w:tcW w:w="1275" w:type="dxa"/>
            <w:shd w:val="clear" w:color="auto" w:fill="auto"/>
            <w:vAlign w:val="center"/>
            <w:hideMark/>
          </w:tcPr>
          <w:p w:rsidR="002B7FDD" w:rsidRPr="00486329" w:rsidRDefault="002B7FDD">
            <w:pPr>
              <w:jc w:val="center"/>
              <w:rPr>
                <w:sz w:val="24"/>
                <w:szCs w:val="24"/>
              </w:rPr>
            </w:pPr>
            <w:r w:rsidRPr="00486329">
              <w:rPr>
                <w:sz w:val="24"/>
                <w:szCs w:val="24"/>
              </w:rPr>
              <w:t>0,21</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0,21</w:t>
            </w:r>
          </w:p>
        </w:tc>
      </w:tr>
      <w:tr w:rsidR="002B7FDD" w:rsidRPr="00671284" w:rsidTr="00C62A3A">
        <w:trPr>
          <w:trHeight w:val="345"/>
        </w:trPr>
        <w:tc>
          <w:tcPr>
            <w:tcW w:w="5387" w:type="dxa"/>
            <w:shd w:val="clear" w:color="auto" w:fill="auto"/>
            <w:vAlign w:val="center"/>
            <w:hideMark/>
          </w:tcPr>
          <w:p w:rsidR="002B7FDD" w:rsidRPr="00F811FA" w:rsidRDefault="002B7FDD" w:rsidP="00C47AA5">
            <w:pPr>
              <w:ind w:firstLineChars="100" w:firstLine="240"/>
              <w:rPr>
                <w:sz w:val="24"/>
                <w:szCs w:val="24"/>
              </w:rPr>
            </w:pPr>
            <w:r w:rsidRPr="00F811FA">
              <w:rPr>
                <w:sz w:val="24"/>
                <w:szCs w:val="24"/>
              </w:rPr>
              <w:t>19. Прочие неналоговые доходы</w:t>
            </w:r>
          </w:p>
        </w:tc>
        <w:tc>
          <w:tcPr>
            <w:tcW w:w="2405" w:type="dxa"/>
            <w:shd w:val="clear" w:color="auto" w:fill="auto"/>
            <w:noWrap/>
            <w:vAlign w:val="center"/>
            <w:hideMark/>
          </w:tcPr>
          <w:p w:rsidR="002B7FDD" w:rsidRPr="00671284" w:rsidRDefault="002B7FDD"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2B7FDD" w:rsidRPr="00486329" w:rsidRDefault="002B7FDD">
            <w:pPr>
              <w:jc w:val="center"/>
              <w:rPr>
                <w:sz w:val="24"/>
                <w:szCs w:val="24"/>
              </w:rPr>
            </w:pPr>
            <w:r w:rsidRPr="00486329">
              <w:rPr>
                <w:sz w:val="24"/>
                <w:szCs w:val="24"/>
              </w:rPr>
              <w:t>0,41</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0,84</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0,66</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0,11</w:t>
            </w:r>
          </w:p>
        </w:tc>
        <w:tc>
          <w:tcPr>
            <w:tcW w:w="1275" w:type="dxa"/>
            <w:shd w:val="clear" w:color="auto" w:fill="auto"/>
            <w:vAlign w:val="center"/>
            <w:hideMark/>
          </w:tcPr>
          <w:p w:rsidR="002B7FDD" w:rsidRPr="00486329" w:rsidRDefault="002B7FDD">
            <w:pPr>
              <w:jc w:val="center"/>
              <w:rPr>
                <w:sz w:val="24"/>
                <w:szCs w:val="24"/>
              </w:rPr>
            </w:pPr>
            <w:r w:rsidRPr="00486329">
              <w:rPr>
                <w:sz w:val="24"/>
                <w:szCs w:val="24"/>
              </w:rPr>
              <w:t>0,01</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0,01</w:t>
            </w:r>
          </w:p>
        </w:tc>
      </w:tr>
      <w:tr w:rsidR="002B7FDD" w:rsidRPr="00671284" w:rsidTr="00C62A3A">
        <w:trPr>
          <w:trHeight w:val="375"/>
        </w:trPr>
        <w:tc>
          <w:tcPr>
            <w:tcW w:w="5387" w:type="dxa"/>
            <w:shd w:val="clear" w:color="auto" w:fill="auto"/>
            <w:vAlign w:val="center"/>
            <w:hideMark/>
          </w:tcPr>
          <w:p w:rsidR="002B7FDD" w:rsidRPr="00F811FA" w:rsidRDefault="002B7FDD" w:rsidP="00C47AA5">
            <w:pPr>
              <w:rPr>
                <w:bCs/>
                <w:iCs/>
                <w:sz w:val="24"/>
                <w:szCs w:val="24"/>
              </w:rPr>
            </w:pPr>
            <w:r w:rsidRPr="00F811FA">
              <w:rPr>
                <w:bCs/>
                <w:iCs/>
                <w:sz w:val="24"/>
                <w:szCs w:val="24"/>
              </w:rPr>
              <w:lastRenderedPageBreak/>
              <w:t>20. Безвозмездные поступления - всего</w:t>
            </w:r>
          </w:p>
        </w:tc>
        <w:tc>
          <w:tcPr>
            <w:tcW w:w="2405" w:type="dxa"/>
            <w:shd w:val="clear" w:color="auto" w:fill="auto"/>
            <w:noWrap/>
            <w:vAlign w:val="center"/>
            <w:hideMark/>
          </w:tcPr>
          <w:p w:rsidR="002B7FDD" w:rsidRPr="00671284" w:rsidRDefault="002B7FDD"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2B7FDD" w:rsidRPr="00486329" w:rsidRDefault="002B7FDD">
            <w:pPr>
              <w:jc w:val="center"/>
              <w:rPr>
                <w:sz w:val="24"/>
                <w:szCs w:val="24"/>
              </w:rPr>
            </w:pPr>
            <w:r w:rsidRPr="00486329">
              <w:rPr>
                <w:sz w:val="24"/>
                <w:szCs w:val="24"/>
              </w:rPr>
              <w:t>864,59</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862,89</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947,57</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889,95</w:t>
            </w:r>
          </w:p>
        </w:tc>
        <w:tc>
          <w:tcPr>
            <w:tcW w:w="1275" w:type="dxa"/>
            <w:shd w:val="clear" w:color="auto" w:fill="auto"/>
            <w:vAlign w:val="center"/>
            <w:hideMark/>
          </w:tcPr>
          <w:p w:rsidR="002B7FDD" w:rsidRPr="00486329" w:rsidRDefault="002B7FDD">
            <w:pPr>
              <w:jc w:val="center"/>
              <w:rPr>
                <w:sz w:val="24"/>
                <w:szCs w:val="24"/>
              </w:rPr>
            </w:pPr>
            <w:r w:rsidRPr="00486329">
              <w:rPr>
                <w:sz w:val="24"/>
                <w:szCs w:val="24"/>
              </w:rPr>
              <w:t>851,59</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794,10</w:t>
            </w:r>
          </w:p>
        </w:tc>
      </w:tr>
      <w:tr w:rsidR="002B7FDD" w:rsidRPr="00671284" w:rsidTr="00C62A3A">
        <w:trPr>
          <w:trHeight w:val="360"/>
        </w:trPr>
        <w:tc>
          <w:tcPr>
            <w:tcW w:w="5387" w:type="dxa"/>
            <w:shd w:val="clear" w:color="auto" w:fill="auto"/>
            <w:vAlign w:val="center"/>
            <w:hideMark/>
          </w:tcPr>
          <w:p w:rsidR="002B7FDD" w:rsidRPr="00F811FA" w:rsidRDefault="002B7FDD" w:rsidP="00C47AA5">
            <w:pPr>
              <w:ind w:firstLineChars="300" w:firstLine="720"/>
              <w:rPr>
                <w:sz w:val="24"/>
                <w:szCs w:val="24"/>
              </w:rPr>
            </w:pPr>
            <w:r w:rsidRPr="00F811FA">
              <w:rPr>
                <w:sz w:val="24"/>
                <w:szCs w:val="24"/>
              </w:rPr>
              <w:t xml:space="preserve">в том числе: </w:t>
            </w:r>
          </w:p>
        </w:tc>
        <w:tc>
          <w:tcPr>
            <w:tcW w:w="2405" w:type="dxa"/>
            <w:shd w:val="clear" w:color="auto" w:fill="auto"/>
            <w:vAlign w:val="center"/>
            <w:hideMark/>
          </w:tcPr>
          <w:p w:rsidR="002B7FDD" w:rsidRPr="00671284" w:rsidRDefault="002B7FDD" w:rsidP="00C47AA5">
            <w:pPr>
              <w:jc w:val="center"/>
              <w:rPr>
                <w:sz w:val="24"/>
                <w:szCs w:val="24"/>
              </w:rPr>
            </w:pPr>
            <w:r w:rsidRPr="00671284">
              <w:rPr>
                <w:sz w:val="24"/>
                <w:szCs w:val="24"/>
              </w:rPr>
              <w:t> </w:t>
            </w:r>
          </w:p>
        </w:tc>
        <w:tc>
          <w:tcPr>
            <w:tcW w:w="1280" w:type="dxa"/>
            <w:shd w:val="clear" w:color="auto" w:fill="auto"/>
            <w:vAlign w:val="center"/>
            <w:hideMark/>
          </w:tcPr>
          <w:p w:rsidR="002B7FDD" w:rsidRPr="00486329" w:rsidRDefault="002B7FDD">
            <w:pPr>
              <w:jc w:val="center"/>
              <w:rPr>
                <w:sz w:val="24"/>
                <w:szCs w:val="24"/>
              </w:rPr>
            </w:pPr>
          </w:p>
        </w:tc>
        <w:tc>
          <w:tcPr>
            <w:tcW w:w="1276" w:type="dxa"/>
            <w:shd w:val="clear" w:color="auto" w:fill="auto"/>
            <w:vAlign w:val="center"/>
            <w:hideMark/>
          </w:tcPr>
          <w:p w:rsidR="002B7FDD" w:rsidRPr="00486329" w:rsidRDefault="002B7FDD">
            <w:pPr>
              <w:jc w:val="center"/>
              <w:rPr>
                <w:sz w:val="24"/>
                <w:szCs w:val="24"/>
              </w:rPr>
            </w:pPr>
          </w:p>
        </w:tc>
        <w:tc>
          <w:tcPr>
            <w:tcW w:w="1276" w:type="dxa"/>
            <w:shd w:val="clear" w:color="auto" w:fill="auto"/>
            <w:vAlign w:val="center"/>
            <w:hideMark/>
          </w:tcPr>
          <w:p w:rsidR="002B7FDD" w:rsidRPr="00486329" w:rsidRDefault="002B7FDD">
            <w:pPr>
              <w:jc w:val="center"/>
              <w:rPr>
                <w:sz w:val="24"/>
                <w:szCs w:val="24"/>
              </w:rPr>
            </w:pPr>
          </w:p>
        </w:tc>
        <w:tc>
          <w:tcPr>
            <w:tcW w:w="1276" w:type="dxa"/>
            <w:shd w:val="clear" w:color="auto" w:fill="auto"/>
            <w:vAlign w:val="center"/>
            <w:hideMark/>
          </w:tcPr>
          <w:p w:rsidR="002B7FDD" w:rsidRPr="00486329" w:rsidRDefault="002B7FDD">
            <w:pPr>
              <w:jc w:val="center"/>
              <w:rPr>
                <w:sz w:val="24"/>
                <w:szCs w:val="24"/>
              </w:rPr>
            </w:pPr>
          </w:p>
        </w:tc>
        <w:tc>
          <w:tcPr>
            <w:tcW w:w="1275" w:type="dxa"/>
            <w:shd w:val="clear" w:color="auto" w:fill="auto"/>
            <w:vAlign w:val="center"/>
            <w:hideMark/>
          </w:tcPr>
          <w:p w:rsidR="002B7FDD" w:rsidRPr="00486329" w:rsidRDefault="002B7FDD">
            <w:pPr>
              <w:jc w:val="center"/>
              <w:rPr>
                <w:sz w:val="24"/>
                <w:szCs w:val="24"/>
              </w:rPr>
            </w:pPr>
          </w:p>
        </w:tc>
        <w:tc>
          <w:tcPr>
            <w:tcW w:w="1276" w:type="dxa"/>
            <w:shd w:val="clear" w:color="auto" w:fill="auto"/>
            <w:vAlign w:val="center"/>
            <w:hideMark/>
          </w:tcPr>
          <w:p w:rsidR="002B7FDD" w:rsidRPr="00486329" w:rsidRDefault="002B7FDD">
            <w:pPr>
              <w:jc w:val="center"/>
              <w:rPr>
                <w:sz w:val="24"/>
                <w:szCs w:val="24"/>
              </w:rPr>
            </w:pPr>
          </w:p>
        </w:tc>
      </w:tr>
      <w:tr w:rsidR="002B7FDD" w:rsidRPr="00671284" w:rsidTr="00C62A3A">
        <w:trPr>
          <w:trHeight w:val="630"/>
        </w:trPr>
        <w:tc>
          <w:tcPr>
            <w:tcW w:w="5387" w:type="dxa"/>
            <w:shd w:val="clear" w:color="auto" w:fill="auto"/>
            <w:vAlign w:val="center"/>
            <w:hideMark/>
          </w:tcPr>
          <w:p w:rsidR="002B7FDD" w:rsidRPr="00F811FA" w:rsidRDefault="002B7FDD" w:rsidP="00C47AA5">
            <w:pPr>
              <w:ind w:firstLineChars="300" w:firstLine="720"/>
              <w:rPr>
                <w:sz w:val="24"/>
                <w:szCs w:val="24"/>
              </w:rPr>
            </w:pPr>
            <w:r w:rsidRPr="00F811FA">
              <w:rPr>
                <w:sz w:val="24"/>
                <w:szCs w:val="24"/>
              </w:rPr>
              <w:t xml:space="preserve">20.1. Безвозмездные поступления от других бюджетов бюджетной системы РФ </w:t>
            </w:r>
          </w:p>
        </w:tc>
        <w:tc>
          <w:tcPr>
            <w:tcW w:w="2405" w:type="dxa"/>
            <w:shd w:val="clear" w:color="auto" w:fill="auto"/>
            <w:noWrap/>
            <w:vAlign w:val="center"/>
            <w:hideMark/>
          </w:tcPr>
          <w:p w:rsidR="002B7FDD" w:rsidRPr="00671284" w:rsidRDefault="002B7FDD"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2B7FDD" w:rsidRPr="00486329" w:rsidRDefault="002B7FDD">
            <w:pPr>
              <w:jc w:val="center"/>
              <w:rPr>
                <w:sz w:val="24"/>
                <w:szCs w:val="24"/>
              </w:rPr>
            </w:pPr>
            <w:r w:rsidRPr="00486329">
              <w:rPr>
                <w:sz w:val="24"/>
                <w:szCs w:val="24"/>
              </w:rPr>
              <w:t>867,57</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863,03</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950,06</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889,95</w:t>
            </w:r>
          </w:p>
        </w:tc>
        <w:tc>
          <w:tcPr>
            <w:tcW w:w="1275" w:type="dxa"/>
            <w:shd w:val="clear" w:color="auto" w:fill="auto"/>
            <w:vAlign w:val="center"/>
            <w:hideMark/>
          </w:tcPr>
          <w:p w:rsidR="002B7FDD" w:rsidRPr="00486329" w:rsidRDefault="002B7FDD">
            <w:pPr>
              <w:jc w:val="center"/>
              <w:rPr>
                <w:sz w:val="24"/>
                <w:szCs w:val="24"/>
              </w:rPr>
            </w:pPr>
            <w:r w:rsidRPr="00486329">
              <w:rPr>
                <w:sz w:val="24"/>
                <w:szCs w:val="24"/>
              </w:rPr>
              <w:t>851,59</w:t>
            </w:r>
          </w:p>
        </w:tc>
        <w:tc>
          <w:tcPr>
            <w:tcW w:w="1276" w:type="dxa"/>
            <w:shd w:val="clear" w:color="auto" w:fill="auto"/>
            <w:vAlign w:val="center"/>
            <w:hideMark/>
          </w:tcPr>
          <w:p w:rsidR="002B7FDD" w:rsidRPr="00486329" w:rsidRDefault="002B7FDD">
            <w:pPr>
              <w:jc w:val="center"/>
              <w:rPr>
                <w:sz w:val="24"/>
                <w:szCs w:val="24"/>
              </w:rPr>
            </w:pPr>
            <w:r w:rsidRPr="00486329">
              <w:rPr>
                <w:sz w:val="24"/>
                <w:szCs w:val="24"/>
              </w:rPr>
              <w:t>794,10</w:t>
            </w:r>
          </w:p>
        </w:tc>
      </w:tr>
      <w:tr w:rsidR="00DF2D7B" w:rsidRPr="00671284" w:rsidTr="00C62A3A">
        <w:trPr>
          <w:trHeight w:val="330"/>
        </w:trPr>
        <w:tc>
          <w:tcPr>
            <w:tcW w:w="5387" w:type="dxa"/>
            <w:shd w:val="clear" w:color="auto" w:fill="auto"/>
            <w:vAlign w:val="center"/>
            <w:hideMark/>
          </w:tcPr>
          <w:p w:rsidR="00DF2D7B" w:rsidRPr="00F811FA" w:rsidRDefault="00DF2D7B" w:rsidP="00C47AA5">
            <w:pPr>
              <w:ind w:firstLineChars="300" w:firstLine="720"/>
              <w:rPr>
                <w:sz w:val="24"/>
                <w:szCs w:val="24"/>
              </w:rPr>
            </w:pPr>
            <w:r w:rsidRPr="00F811FA">
              <w:rPr>
                <w:sz w:val="24"/>
                <w:szCs w:val="24"/>
              </w:rPr>
              <w:t xml:space="preserve">20.2. Прочие безвозмездные поступления  </w:t>
            </w:r>
          </w:p>
        </w:tc>
        <w:tc>
          <w:tcPr>
            <w:tcW w:w="2405" w:type="dxa"/>
            <w:shd w:val="clear" w:color="auto" w:fill="auto"/>
            <w:vAlign w:val="center"/>
            <w:hideMark/>
          </w:tcPr>
          <w:p w:rsidR="00DF2D7B" w:rsidRPr="00671284" w:rsidRDefault="00DF2D7B" w:rsidP="00C47AA5">
            <w:pPr>
              <w:jc w:val="center"/>
              <w:rPr>
                <w:sz w:val="24"/>
                <w:szCs w:val="24"/>
              </w:rPr>
            </w:pPr>
            <w:proofErr w:type="gramStart"/>
            <w:r w:rsidRPr="00671284">
              <w:rPr>
                <w:sz w:val="24"/>
                <w:szCs w:val="24"/>
              </w:rPr>
              <w:t>млн</w:t>
            </w:r>
            <w:proofErr w:type="gramEnd"/>
            <w:r w:rsidRPr="00671284">
              <w:rPr>
                <w:sz w:val="24"/>
                <w:szCs w:val="24"/>
              </w:rPr>
              <w:t xml:space="preserve"> руб.</w:t>
            </w:r>
          </w:p>
        </w:tc>
        <w:tc>
          <w:tcPr>
            <w:tcW w:w="1280" w:type="dxa"/>
            <w:shd w:val="clear" w:color="auto" w:fill="auto"/>
            <w:vAlign w:val="center"/>
            <w:hideMark/>
          </w:tcPr>
          <w:p w:rsidR="00DF2D7B" w:rsidRPr="00486329" w:rsidRDefault="00DF2D7B" w:rsidP="000652B1">
            <w:pPr>
              <w:jc w:val="center"/>
            </w:pPr>
            <w:r w:rsidRPr="00486329">
              <w:rPr>
                <w:sz w:val="24"/>
                <w:szCs w:val="24"/>
              </w:rPr>
              <w:noBreakHyphen/>
            </w:r>
          </w:p>
        </w:tc>
        <w:tc>
          <w:tcPr>
            <w:tcW w:w="1276" w:type="dxa"/>
            <w:shd w:val="clear" w:color="auto" w:fill="auto"/>
            <w:vAlign w:val="center"/>
            <w:hideMark/>
          </w:tcPr>
          <w:p w:rsidR="00DF2D7B" w:rsidRPr="00486329" w:rsidRDefault="00DF2D7B" w:rsidP="000652B1">
            <w:pPr>
              <w:jc w:val="center"/>
            </w:pPr>
            <w:r w:rsidRPr="00486329">
              <w:rPr>
                <w:sz w:val="24"/>
                <w:szCs w:val="24"/>
              </w:rPr>
              <w:noBreakHyphen/>
            </w:r>
          </w:p>
        </w:tc>
        <w:tc>
          <w:tcPr>
            <w:tcW w:w="1276" w:type="dxa"/>
            <w:shd w:val="clear" w:color="auto" w:fill="auto"/>
            <w:vAlign w:val="center"/>
            <w:hideMark/>
          </w:tcPr>
          <w:p w:rsidR="00DF2D7B" w:rsidRPr="00486329" w:rsidRDefault="00DF2D7B" w:rsidP="000652B1">
            <w:pPr>
              <w:jc w:val="center"/>
            </w:pPr>
            <w:r w:rsidRPr="00486329">
              <w:rPr>
                <w:sz w:val="24"/>
                <w:szCs w:val="24"/>
              </w:rPr>
              <w:noBreakHyphen/>
            </w:r>
          </w:p>
        </w:tc>
        <w:tc>
          <w:tcPr>
            <w:tcW w:w="1276" w:type="dxa"/>
            <w:shd w:val="clear" w:color="auto" w:fill="auto"/>
            <w:vAlign w:val="center"/>
            <w:hideMark/>
          </w:tcPr>
          <w:p w:rsidR="00DF2D7B" w:rsidRPr="00486329" w:rsidRDefault="00DF2D7B" w:rsidP="000652B1">
            <w:pPr>
              <w:jc w:val="center"/>
            </w:pPr>
            <w:r w:rsidRPr="00486329">
              <w:rPr>
                <w:sz w:val="24"/>
                <w:szCs w:val="24"/>
              </w:rPr>
              <w:noBreakHyphen/>
            </w:r>
          </w:p>
        </w:tc>
        <w:tc>
          <w:tcPr>
            <w:tcW w:w="1275" w:type="dxa"/>
            <w:shd w:val="clear" w:color="auto" w:fill="auto"/>
            <w:vAlign w:val="center"/>
            <w:hideMark/>
          </w:tcPr>
          <w:p w:rsidR="00DF2D7B" w:rsidRPr="00486329" w:rsidRDefault="00DF2D7B" w:rsidP="000652B1">
            <w:pPr>
              <w:jc w:val="center"/>
            </w:pPr>
            <w:r w:rsidRPr="00486329">
              <w:rPr>
                <w:sz w:val="24"/>
                <w:szCs w:val="24"/>
              </w:rPr>
              <w:noBreakHyphen/>
            </w:r>
          </w:p>
        </w:tc>
        <w:tc>
          <w:tcPr>
            <w:tcW w:w="1276" w:type="dxa"/>
            <w:shd w:val="clear" w:color="auto" w:fill="auto"/>
            <w:vAlign w:val="center"/>
            <w:hideMark/>
          </w:tcPr>
          <w:p w:rsidR="00DF2D7B" w:rsidRPr="00486329" w:rsidRDefault="00DF2D7B" w:rsidP="000652B1">
            <w:pPr>
              <w:jc w:val="center"/>
            </w:pPr>
            <w:r w:rsidRPr="00486329">
              <w:rPr>
                <w:sz w:val="24"/>
                <w:szCs w:val="24"/>
              </w:rPr>
              <w:noBreakHyphen/>
            </w:r>
          </w:p>
        </w:tc>
      </w:tr>
      <w:tr w:rsidR="001A2EAF" w:rsidRPr="00671284" w:rsidTr="00C62A3A">
        <w:trPr>
          <w:trHeight w:val="1650"/>
        </w:trPr>
        <w:tc>
          <w:tcPr>
            <w:tcW w:w="5387" w:type="dxa"/>
            <w:shd w:val="clear" w:color="auto" w:fill="auto"/>
            <w:vAlign w:val="center"/>
            <w:hideMark/>
          </w:tcPr>
          <w:p w:rsidR="001A2EAF" w:rsidRPr="00F811FA" w:rsidRDefault="001A2EAF" w:rsidP="00C47AA5">
            <w:pPr>
              <w:ind w:firstLineChars="300" w:firstLine="720"/>
              <w:rPr>
                <w:sz w:val="24"/>
                <w:szCs w:val="24"/>
              </w:rPr>
            </w:pPr>
            <w:r w:rsidRPr="00F811FA">
              <w:rPr>
                <w:sz w:val="24"/>
                <w:szCs w:val="24"/>
              </w:rPr>
              <w:t xml:space="preserve">20.3.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w:t>
            </w:r>
          </w:p>
        </w:tc>
        <w:tc>
          <w:tcPr>
            <w:tcW w:w="2405" w:type="dxa"/>
            <w:shd w:val="clear" w:color="auto" w:fill="auto"/>
            <w:noWrap/>
            <w:vAlign w:val="center"/>
            <w:hideMark/>
          </w:tcPr>
          <w:p w:rsidR="001A2EAF" w:rsidRPr="00671284" w:rsidRDefault="001A2EAF"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1A2EAF" w:rsidRPr="00486329" w:rsidRDefault="001A2EAF" w:rsidP="000652B1">
            <w:pPr>
              <w:jc w:val="center"/>
            </w:pPr>
            <w:r w:rsidRPr="00486329">
              <w:rPr>
                <w:sz w:val="24"/>
                <w:szCs w:val="24"/>
              </w:rPr>
              <w:noBreakHyphen/>
            </w:r>
          </w:p>
        </w:tc>
        <w:tc>
          <w:tcPr>
            <w:tcW w:w="1276" w:type="dxa"/>
            <w:shd w:val="clear" w:color="auto" w:fill="auto"/>
            <w:vAlign w:val="center"/>
            <w:hideMark/>
          </w:tcPr>
          <w:p w:rsidR="001A2EAF" w:rsidRPr="00486329" w:rsidRDefault="001A2EAF" w:rsidP="000652B1">
            <w:pPr>
              <w:jc w:val="center"/>
            </w:pPr>
            <w:r w:rsidRPr="00486329">
              <w:rPr>
                <w:sz w:val="24"/>
                <w:szCs w:val="24"/>
              </w:rPr>
              <w:noBreakHyphen/>
            </w:r>
          </w:p>
        </w:tc>
        <w:tc>
          <w:tcPr>
            <w:tcW w:w="1276" w:type="dxa"/>
            <w:shd w:val="clear" w:color="auto" w:fill="auto"/>
            <w:vAlign w:val="center"/>
            <w:hideMark/>
          </w:tcPr>
          <w:p w:rsidR="001A2EAF" w:rsidRPr="00486329" w:rsidRDefault="001A2EAF" w:rsidP="000652B1">
            <w:pPr>
              <w:jc w:val="center"/>
            </w:pPr>
            <w:r w:rsidRPr="00486329">
              <w:rPr>
                <w:sz w:val="24"/>
                <w:szCs w:val="24"/>
              </w:rPr>
              <w:noBreakHyphen/>
            </w:r>
          </w:p>
        </w:tc>
        <w:tc>
          <w:tcPr>
            <w:tcW w:w="1276" w:type="dxa"/>
            <w:shd w:val="clear" w:color="auto" w:fill="auto"/>
            <w:vAlign w:val="center"/>
            <w:hideMark/>
          </w:tcPr>
          <w:p w:rsidR="001A2EAF" w:rsidRPr="00486329" w:rsidRDefault="001A2EAF" w:rsidP="000652B1">
            <w:pPr>
              <w:jc w:val="center"/>
            </w:pPr>
            <w:r w:rsidRPr="00486329">
              <w:rPr>
                <w:sz w:val="24"/>
                <w:szCs w:val="24"/>
              </w:rPr>
              <w:noBreakHyphen/>
            </w:r>
          </w:p>
        </w:tc>
        <w:tc>
          <w:tcPr>
            <w:tcW w:w="1275" w:type="dxa"/>
            <w:shd w:val="clear" w:color="auto" w:fill="auto"/>
            <w:vAlign w:val="center"/>
            <w:hideMark/>
          </w:tcPr>
          <w:p w:rsidR="001A2EAF" w:rsidRPr="00486329" w:rsidRDefault="001A2EAF" w:rsidP="000652B1">
            <w:pPr>
              <w:jc w:val="center"/>
            </w:pPr>
            <w:r w:rsidRPr="00486329">
              <w:rPr>
                <w:sz w:val="24"/>
                <w:szCs w:val="24"/>
              </w:rPr>
              <w:noBreakHyphen/>
            </w:r>
          </w:p>
        </w:tc>
        <w:tc>
          <w:tcPr>
            <w:tcW w:w="1276" w:type="dxa"/>
            <w:shd w:val="clear" w:color="auto" w:fill="auto"/>
            <w:vAlign w:val="center"/>
            <w:hideMark/>
          </w:tcPr>
          <w:p w:rsidR="001A2EAF" w:rsidRPr="00486329" w:rsidRDefault="001A2EAF" w:rsidP="000652B1">
            <w:pPr>
              <w:jc w:val="center"/>
            </w:pPr>
            <w:r w:rsidRPr="00486329">
              <w:rPr>
                <w:sz w:val="24"/>
                <w:szCs w:val="24"/>
              </w:rPr>
              <w:noBreakHyphen/>
            </w:r>
          </w:p>
        </w:tc>
      </w:tr>
      <w:tr w:rsidR="001A2EAF" w:rsidRPr="00671284" w:rsidTr="00C62A3A">
        <w:trPr>
          <w:trHeight w:val="1005"/>
        </w:trPr>
        <w:tc>
          <w:tcPr>
            <w:tcW w:w="5387" w:type="dxa"/>
            <w:shd w:val="clear" w:color="auto" w:fill="auto"/>
            <w:vAlign w:val="center"/>
            <w:hideMark/>
          </w:tcPr>
          <w:p w:rsidR="001A2EAF" w:rsidRPr="00F811FA" w:rsidRDefault="001A2EAF" w:rsidP="00C47AA5">
            <w:pPr>
              <w:ind w:firstLineChars="300" w:firstLine="720"/>
              <w:rPr>
                <w:sz w:val="24"/>
                <w:szCs w:val="24"/>
              </w:rPr>
            </w:pPr>
            <w:r w:rsidRPr="00F811FA">
              <w:rPr>
                <w:sz w:val="24"/>
                <w:szCs w:val="24"/>
              </w:rPr>
              <w:t xml:space="preserve">20.4. Возврат остатков субсидий, субвенций и иных межбюджетных трансфертов, имеющих целевое назначение, прошлых лет </w:t>
            </w:r>
          </w:p>
        </w:tc>
        <w:tc>
          <w:tcPr>
            <w:tcW w:w="2405" w:type="dxa"/>
            <w:shd w:val="clear" w:color="auto" w:fill="auto"/>
            <w:noWrap/>
            <w:vAlign w:val="center"/>
            <w:hideMark/>
          </w:tcPr>
          <w:p w:rsidR="001A2EAF" w:rsidRPr="00671284" w:rsidRDefault="001A2EAF"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1A2EAF" w:rsidRPr="00486329" w:rsidRDefault="001A2EAF">
            <w:pPr>
              <w:jc w:val="center"/>
              <w:rPr>
                <w:sz w:val="24"/>
                <w:szCs w:val="24"/>
              </w:rPr>
            </w:pPr>
            <w:r w:rsidRPr="00486329">
              <w:rPr>
                <w:sz w:val="24"/>
                <w:szCs w:val="24"/>
              </w:rPr>
              <w:t>-2,98</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-0,14</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-2,49</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0,00</w:t>
            </w:r>
          </w:p>
        </w:tc>
        <w:tc>
          <w:tcPr>
            <w:tcW w:w="1275" w:type="dxa"/>
            <w:shd w:val="clear" w:color="auto" w:fill="auto"/>
            <w:vAlign w:val="center"/>
            <w:hideMark/>
          </w:tcPr>
          <w:p w:rsidR="001A2EAF" w:rsidRPr="00486329" w:rsidRDefault="001A2EAF">
            <w:pPr>
              <w:jc w:val="center"/>
              <w:rPr>
                <w:sz w:val="24"/>
                <w:szCs w:val="24"/>
              </w:rPr>
            </w:pPr>
            <w:r w:rsidRPr="00486329">
              <w:rPr>
                <w:sz w:val="24"/>
                <w:szCs w:val="24"/>
              </w:rPr>
              <w:t>0,00</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0,00</w:t>
            </w:r>
          </w:p>
        </w:tc>
      </w:tr>
      <w:tr w:rsidR="001A2EAF" w:rsidRPr="00671284" w:rsidTr="00C62A3A">
        <w:trPr>
          <w:trHeight w:val="285"/>
        </w:trPr>
        <w:tc>
          <w:tcPr>
            <w:tcW w:w="15451" w:type="dxa"/>
            <w:gridSpan w:val="8"/>
            <w:shd w:val="clear" w:color="auto" w:fill="auto"/>
            <w:vAlign w:val="center"/>
            <w:hideMark/>
          </w:tcPr>
          <w:p w:rsidR="001A2EAF" w:rsidRPr="00486329" w:rsidRDefault="001A2EAF" w:rsidP="00C47AA5">
            <w:pPr>
              <w:jc w:val="center"/>
              <w:rPr>
                <w:sz w:val="24"/>
                <w:szCs w:val="24"/>
              </w:rPr>
            </w:pPr>
          </w:p>
        </w:tc>
      </w:tr>
      <w:tr w:rsidR="001A2EAF" w:rsidRPr="00671284" w:rsidTr="00C62A3A">
        <w:trPr>
          <w:trHeight w:val="630"/>
        </w:trPr>
        <w:tc>
          <w:tcPr>
            <w:tcW w:w="5387" w:type="dxa"/>
            <w:shd w:val="clear" w:color="auto" w:fill="auto"/>
            <w:vAlign w:val="center"/>
            <w:hideMark/>
          </w:tcPr>
          <w:p w:rsidR="001A2EAF" w:rsidRPr="00F811FA" w:rsidRDefault="001A2EAF" w:rsidP="00C47AA5">
            <w:pPr>
              <w:rPr>
                <w:bCs/>
                <w:sz w:val="24"/>
                <w:szCs w:val="24"/>
              </w:rPr>
            </w:pPr>
            <w:r w:rsidRPr="00F811FA">
              <w:rPr>
                <w:bCs/>
                <w:sz w:val="24"/>
                <w:szCs w:val="24"/>
              </w:rPr>
              <w:t>21. Расходы местного бюджета  - всего (22+23+24+25+26+27+28+29+30+31+32+33+34+</w:t>
            </w:r>
            <w:r>
              <w:rPr>
                <w:bCs/>
                <w:sz w:val="24"/>
                <w:szCs w:val="24"/>
              </w:rPr>
              <w:br/>
            </w:r>
            <w:r w:rsidRPr="00F811FA">
              <w:rPr>
                <w:bCs/>
                <w:sz w:val="24"/>
                <w:szCs w:val="24"/>
              </w:rPr>
              <w:t>35)</w:t>
            </w:r>
          </w:p>
        </w:tc>
        <w:tc>
          <w:tcPr>
            <w:tcW w:w="2405" w:type="dxa"/>
            <w:shd w:val="clear" w:color="auto" w:fill="auto"/>
            <w:noWrap/>
            <w:vAlign w:val="center"/>
            <w:hideMark/>
          </w:tcPr>
          <w:p w:rsidR="001A2EAF" w:rsidRPr="00671284" w:rsidRDefault="001A2EAF" w:rsidP="00C47AA5">
            <w:pPr>
              <w:jc w:val="center"/>
              <w:rPr>
                <w:bCs/>
                <w:sz w:val="24"/>
                <w:szCs w:val="24"/>
              </w:rPr>
            </w:pPr>
            <w:proofErr w:type="gramStart"/>
            <w:r w:rsidRPr="00671284">
              <w:rPr>
                <w:bCs/>
                <w:sz w:val="24"/>
                <w:szCs w:val="24"/>
              </w:rPr>
              <w:t>млн</w:t>
            </w:r>
            <w:proofErr w:type="gramEnd"/>
            <w:r w:rsidRPr="00671284">
              <w:rPr>
                <w:bCs/>
                <w:sz w:val="24"/>
                <w:szCs w:val="24"/>
              </w:rPr>
              <w:t xml:space="preserve"> руб. </w:t>
            </w:r>
          </w:p>
        </w:tc>
        <w:tc>
          <w:tcPr>
            <w:tcW w:w="1280" w:type="dxa"/>
            <w:shd w:val="clear" w:color="auto" w:fill="auto"/>
            <w:vAlign w:val="center"/>
            <w:hideMark/>
          </w:tcPr>
          <w:p w:rsidR="001A2EAF" w:rsidRPr="00486329" w:rsidRDefault="001A2EAF">
            <w:pPr>
              <w:jc w:val="center"/>
              <w:rPr>
                <w:sz w:val="24"/>
                <w:szCs w:val="24"/>
              </w:rPr>
            </w:pPr>
            <w:r w:rsidRPr="00486329">
              <w:rPr>
                <w:sz w:val="24"/>
                <w:szCs w:val="24"/>
              </w:rPr>
              <w:t>991,57</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1035,69</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1141,50</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1064,31</w:t>
            </w:r>
          </w:p>
        </w:tc>
        <w:tc>
          <w:tcPr>
            <w:tcW w:w="1275" w:type="dxa"/>
            <w:shd w:val="clear" w:color="auto" w:fill="auto"/>
            <w:vAlign w:val="center"/>
            <w:hideMark/>
          </w:tcPr>
          <w:p w:rsidR="001A2EAF" w:rsidRPr="00486329" w:rsidRDefault="001A2EAF">
            <w:pPr>
              <w:jc w:val="center"/>
              <w:rPr>
                <w:sz w:val="24"/>
                <w:szCs w:val="24"/>
              </w:rPr>
            </w:pPr>
            <w:r w:rsidRPr="00486329">
              <w:rPr>
                <w:sz w:val="24"/>
                <w:szCs w:val="24"/>
              </w:rPr>
              <w:t>1039,20</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993,50</w:t>
            </w:r>
          </w:p>
        </w:tc>
      </w:tr>
      <w:tr w:rsidR="001A2EAF" w:rsidRPr="00671284" w:rsidTr="00C62A3A">
        <w:trPr>
          <w:trHeight w:val="375"/>
        </w:trPr>
        <w:tc>
          <w:tcPr>
            <w:tcW w:w="5387" w:type="dxa"/>
            <w:shd w:val="clear" w:color="auto" w:fill="auto"/>
            <w:vAlign w:val="center"/>
            <w:hideMark/>
          </w:tcPr>
          <w:p w:rsidR="001A2EAF" w:rsidRPr="00F811FA" w:rsidRDefault="001A2EAF" w:rsidP="00C47AA5">
            <w:pPr>
              <w:ind w:firstLineChars="300" w:firstLine="720"/>
              <w:rPr>
                <w:sz w:val="24"/>
                <w:szCs w:val="24"/>
              </w:rPr>
            </w:pPr>
            <w:r w:rsidRPr="00F811FA">
              <w:rPr>
                <w:sz w:val="24"/>
                <w:szCs w:val="24"/>
              </w:rPr>
              <w:t xml:space="preserve">в том числе: </w:t>
            </w:r>
          </w:p>
        </w:tc>
        <w:tc>
          <w:tcPr>
            <w:tcW w:w="2405" w:type="dxa"/>
            <w:shd w:val="clear" w:color="auto" w:fill="auto"/>
            <w:vAlign w:val="center"/>
            <w:hideMark/>
          </w:tcPr>
          <w:p w:rsidR="001A2EAF" w:rsidRPr="00671284" w:rsidRDefault="001A2EAF" w:rsidP="00C47AA5">
            <w:pPr>
              <w:jc w:val="center"/>
              <w:rPr>
                <w:sz w:val="24"/>
                <w:szCs w:val="24"/>
              </w:rPr>
            </w:pPr>
            <w:r w:rsidRPr="00671284">
              <w:rPr>
                <w:sz w:val="24"/>
                <w:szCs w:val="24"/>
              </w:rPr>
              <w:t> </w:t>
            </w:r>
          </w:p>
        </w:tc>
        <w:tc>
          <w:tcPr>
            <w:tcW w:w="1280" w:type="dxa"/>
            <w:shd w:val="clear" w:color="auto" w:fill="auto"/>
            <w:vAlign w:val="center"/>
            <w:hideMark/>
          </w:tcPr>
          <w:p w:rsidR="001A2EAF" w:rsidRPr="00486329" w:rsidRDefault="001A2EAF">
            <w:pPr>
              <w:jc w:val="center"/>
              <w:rPr>
                <w:sz w:val="24"/>
                <w:szCs w:val="24"/>
              </w:rPr>
            </w:pPr>
          </w:p>
        </w:tc>
        <w:tc>
          <w:tcPr>
            <w:tcW w:w="1276" w:type="dxa"/>
            <w:shd w:val="clear" w:color="auto" w:fill="auto"/>
            <w:vAlign w:val="center"/>
            <w:hideMark/>
          </w:tcPr>
          <w:p w:rsidR="001A2EAF" w:rsidRPr="00486329" w:rsidRDefault="001A2EAF">
            <w:pPr>
              <w:jc w:val="center"/>
              <w:rPr>
                <w:sz w:val="24"/>
                <w:szCs w:val="24"/>
              </w:rPr>
            </w:pPr>
          </w:p>
        </w:tc>
        <w:tc>
          <w:tcPr>
            <w:tcW w:w="1276" w:type="dxa"/>
            <w:shd w:val="clear" w:color="auto" w:fill="auto"/>
            <w:vAlign w:val="center"/>
            <w:hideMark/>
          </w:tcPr>
          <w:p w:rsidR="001A2EAF" w:rsidRPr="00486329" w:rsidRDefault="001A2EAF">
            <w:pPr>
              <w:jc w:val="center"/>
              <w:rPr>
                <w:sz w:val="24"/>
                <w:szCs w:val="24"/>
              </w:rPr>
            </w:pPr>
          </w:p>
        </w:tc>
        <w:tc>
          <w:tcPr>
            <w:tcW w:w="1276" w:type="dxa"/>
            <w:shd w:val="clear" w:color="auto" w:fill="auto"/>
            <w:vAlign w:val="center"/>
            <w:hideMark/>
          </w:tcPr>
          <w:p w:rsidR="001A2EAF" w:rsidRPr="00486329" w:rsidRDefault="001A2EAF">
            <w:pPr>
              <w:jc w:val="center"/>
              <w:rPr>
                <w:sz w:val="24"/>
                <w:szCs w:val="24"/>
              </w:rPr>
            </w:pPr>
          </w:p>
        </w:tc>
        <w:tc>
          <w:tcPr>
            <w:tcW w:w="1275" w:type="dxa"/>
            <w:shd w:val="clear" w:color="auto" w:fill="auto"/>
            <w:vAlign w:val="center"/>
            <w:hideMark/>
          </w:tcPr>
          <w:p w:rsidR="001A2EAF" w:rsidRPr="00486329" w:rsidRDefault="001A2EAF">
            <w:pPr>
              <w:jc w:val="center"/>
              <w:rPr>
                <w:sz w:val="24"/>
                <w:szCs w:val="24"/>
              </w:rPr>
            </w:pPr>
          </w:p>
        </w:tc>
        <w:tc>
          <w:tcPr>
            <w:tcW w:w="1276" w:type="dxa"/>
            <w:shd w:val="clear" w:color="auto" w:fill="auto"/>
            <w:vAlign w:val="center"/>
            <w:hideMark/>
          </w:tcPr>
          <w:p w:rsidR="001A2EAF" w:rsidRPr="00486329" w:rsidRDefault="001A2EAF">
            <w:pPr>
              <w:jc w:val="center"/>
              <w:rPr>
                <w:sz w:val="24"/>
                <w:szCs w:val="24"/>
              </w:rPr>
            </w:pPr>
          </w:p>
        </w:tc>
      </w:tr>
      <w:tr w:rsidR="001A2EAF" w:rsidRPr="00671284" w:rsidTr="00C62A3A">
        <w:trPr>
          <w:trHeight w:val="375"/>
        </w:trPr>
        <w:tc>
          <w:tcPr>
            <w:tcW w:w="5387" w:type="dxa"/>
            <w:shd w:val="clear" w:color="auto" w:fill="auto"/>
            <w:vAlign w:val="center"/>
            <w:hideMark/>
          </w:tcPr>
          <w:p w:rsidR="001A2EAF" w:rsidRPr="00F811FA" w:rsidRDefault="001A2EAF" w:rsidP="00C47AA5">
            <w:pPr>
              <w:rPr>
                <w:iCs/>
                <w:sz w:val="24"/>
                <w:szCs w:val="24"/>
              </w:rPr>
            </w:pPr>
            <w:r w:rsidRPr="00F811FA">
              <w:rPr>
                <w:iCs/>
                <w:sz w:val="24"/>
                <w:szCs w:val="24"/>
              </w:rPr>
              <w:t>22. Общегосударственные вопросы</w:t>
            </w:r>
          </w:p>
        </w:tc>
        <w:tc>
          <w:tcPr>
            <w:tcW w:w="2405" w:type="dxa"/>
            <w:shd w:val="clear" w:color="auto" w:fill="auto"/>
            <w:noWrap/>
            <w:vAlign w:val="center"/>
            <w:hideMark/>
          </w:tcPr>
          <w:p w:rsidR="001A2EAF" w:rsidRPr="00671284" w:rsidRDefault="001A2EAF"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1A2EAF" w:rsidRPr="00486329" w:rsidRDefault="001A2EAF">
            <w:pPr>
              <w:jc w:val="center"/>
              <w:rPr>
                <w:sz w:val="24"/>
                <w:szCs w:val="24"/>
              </w:rPr>
            </w:pPr>
            <w:r w:rsidRPr="00486329">
              <w:rPr>
                <w:sz w:val="24"/>
                <w:szCs w:val="24"/>
              </w:rPr>
              <w:t>55,11</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78,03</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94,92</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93,76</w:t>
            </w:r>
          </w:p>
        </w:tc>
        <w:tc>
          <w:tcPr>
            <w:tcW w:w="1275" w:type="dxa"/>
            <w:shd w:val="clear" w:color="auto" w:fill="auto"/>
            <w:vAlign w:val="center"/>
            <w:hideMark/>
          </w:tcPr>
          <w:p w:rsidR="001A2EAF" w:rsidRPr="00486329" w:rsidRDefault="001A2EAF">
            <w:pPr>
              <w:jc w:val="center"/>
              <w:rPr>
                <w:sz w:val="24"/>
                <w:szCs w:val="24"/>
              </w:rPr>
            </w:pPr>
            <w:r w:rsidRPr="00486329">
              <w:rPr>
                <w:sz w:val="24"/>
                <w:szCs w:val="24"/>
              </w:rPr>
              <w:t>82,34</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82,39</w:t>
            </w:r>
          </w:p>
        </w:tc>
      </w:tr>
      <w:tr w:rsidR="001A2EAF" w:rsidRPr="00671284" w:rsidTr="00C62A3A">
        <w:trPr>
          <w:trHeight w:val="375"/>
        </w:trPr>
        <w:tc>
          <w:tcPr>
            <w:tcW w:w="5387" w:type="dxa"/>
            <w:shd w:val="clear" w:color="auto" w:fill="auto"/>
            <w:vAlign w:val="center"/>
            <w:hideMark/>
          </w:tcPr>
          <w:p w:rsidR="001A2EAF" w:rsidRPr="00F811FA" w:rsidRDefault="001A2EAF" w:rsidP="00C47AA5">
            <w:pPr>
              <w:rPr>
                <w:iCs/>
                <w:sz w:val="24"/>
                <w:szCs w:val="24"/>
              </w:rPr>
            </w:pPr>
            <w:r w:rsidRPr="00F811FA">
              <w:rPr>
                <w:iCs/>
                <w:sz w:val="24"/>
                <w:szCs w:val="24"/>
              </w:rPr>
              <w:t>23. Национальная оборона</w:t>
            </w:r>
          </w:p>
        </w:tc>
        <w:tc>
          <w:tcPr>
            <w:tcW w:w="2405" w:type="dxa"/>
            <w:shd w:val="clear" w:color="auto" w:fill="auto"/>
            <w:noWrap/>
            <w:vAlign w:val="center"/>
            <w:hideMark/>
          </w:tcPr>
          <w:p w:rsidR="001A2EAF" w:rsidRPr="00671284" w:rsidRDefault="001A2EAF"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1A2EAF" w:rsidRPr="00486329" w:rsidRDefault="001A2EAF">
            <w:pPr>
              <w:jc w:val="center"/>
              <w:rPr>
                <w:sz w:val="24"/>
                <w:szCs w:val="24"/>
              </w:rPr>
            </w:pPr>
            <w:r w:rsidRPr="00486329">
              <w:rPr>
                <w:sz w:val="24"/>
                <w:szCs w:val="24"/>
              </w:rPr>
              <w:t>1,73</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1,82</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2,47</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3,42</w:t>
            </w:r>
          </w:p>
        </w:tc>
        <w:tc>
          <w:tcPr>
            <w:tcW w:w="1275" w:type="dxa"/>
            <w:shd w:val="clear" w:color="auto" w:fill="auto"/>
            <w:vAlign w:val="center"/>
            <w:hideMark/>
          </w:tcPr>
          <w:p w:rsidR="001A2EAF" w:rsidRPr="00486329" w:rsidRDefault="001A2EAF">
            <w:pPr>
              <w:jc w:val="center"/>
              <w:rPr>
                <w:sz w:val="24"/>
                <w:szCs w:val="24"/>
              </w:rPr>
            </w:pPr>
            <w:r w:rsidRPr="00486329">
              <w:rPr>
                <w:sz w:val="24"/>
                <w:szCs w:val="24"/>
              </w:rPr>
              <w:t>3,80</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4,83</w:t>
            </w:r>
          </w:p>
        </w:tc>
      </w:tr>
      <w:tr w:rsidR="001A2EAF" w:rsidRPr="00671284" w:rsidTr="00C62A3A">
        <w:trPr>
          <w:trHeight w:val="600"/>
        </w:trPr>
        <w:tc>
          <w:tcPr>
            <w:tcW w:w="5387" w:type="dxa"/>
            <w:shd w:val="clear" w:color="auto" w:fill="auto"/>
            <w:vAlign w:val="center"/>
            <w:hideMark/>
          </w:tcPr>
          <w:p w:rsidR="001A2EAF" w:rsidRPr="00F811FA" w:rsidRDefault="001A2EAF" w:rsidP="00C47AA5">
            <w:pPr>
              <w:rPr>
                <w:iCs/>
                <w:sz w:val="24"/>
                <w:szCs w:val="24"/>
              </w:rPr>
            </w:pPr>
            <w:r w:rsidRPr="00F811FA">
              <w:rPr>
                <w:iCs/>
                <w:sz w:val="24"/>
                <w:szCs w:val="24"/>
              </w:rPr>
              <w:t xml:space="preserve">24. Национальная безопасность и правоохранительная деятельность </w:t>
            </w:r>
          </w:p>
        </w:tc>
        <w:tc>
          <w:tcPr>
            <w:tcW w:w="2405" w:type="dxa"/>
            <w:shd w:val="clear" w:color="auto" w:fill="auto"/>
            <w:noWrap/>
            <w:vAlign w:val="center"/>
            <w:hideMark/>
          </w:tcPr>
          <w:p w:rsidR="001A2EAF" w:rsidRPr="00671284" w:rsidRDefault="001A2EAF"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1A2EAF" w:rsidRPr="00486329" w:rsidRDefault="001A2EAF">
            <w:pPr>
              <w:jc w:val="center"/>
              <w:rPr>
                <w:sz w:val="24"/>
                <w:szCs w:val="24"/>
              </w:rPr>
            </w:pPr>
            <w:r w:rsidRPr="00486329">
              <w:rPr>
                <w:sz w:val="24"/>
                <w:szCs w:val="24"/>
              </w:rPr>
              <w:t>2,88</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3,32</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4,20</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4,10</w:t>
            </w:r>
          </w:p>
        </w:tc>
        <w:tc>
          <w:tcPr>
            <w:tcW w:w="1275" w:type="dxa"/>
            <w:shd w:val="clear" w:color="auto" w:fill="auto"/>
            <w:vAlign w:val="center"/>
            <w:hideMark/>
          </w:tcPr>
          <w:p w:rsidR="001A2EAF" w:rsidRPr="00486329" w:rsidRDefault="001A2EAF">
            <w:pPr>
              <w:jc w:val="center"/>
              <w:rPr>
                <w:sz w:val="24"/>
                <w:szCs w:val="24"/>
              </w:rPr>
            </w:pPr>
            <w:r w:rsidRPr="00486329">
              <w:rPr>
                <w:sz w:val="24"/>
                <w:szCs w:val="24"/>
              </w:rPr>
              <w:t>4,10</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4,10</w:t>
            </w:r>
          </w:p>
        </w:tc>
      </w:tr>
      <w:tr w:rsidR="001A2EAF" w:rsidRPr="00671284" w:rsidTr="00C62A3A">
        <w:trPr>
          <w:trHeight w:val="405"/>
        </w:trPr>
        <w:tc>
          <w:tcPr>
            <w:tcW w:w="5387" w:type="dxa"/>
            <w:shd w:val="clear" w:color="auto" w:fill="auto"/>
            <w:vAlign w:val="center"/>
            <w:hideMark/>
          </w:tcPr>
          <w:p w:rsidR="001A2EAF" w:rsidRPr="00F811FA" w:rsidRDefault="001A2EAF" w:rsidP="00C47AA5">
            <w:pPr>
              <w:rPr>
                <w:iCs/>
                <w:sz w:val="24"/>
                <w:szCs w:val="24"/>
              </w:rPr>
            </w:pPr>
            <w:r w:rsidRPr="00F811FA">
              <w:rPr>
                <w:iCs/>
                <w:sz w:val="24"/>
                <w:szCs w:val="24"/>
              </w:rPr>
              <w:t>25. Национальная экономика</w:t>
            </w:r>
          </w:p>
        </w:tc>
        <w:tc>
          <w:tcPr>
            <w:tcW w:w="2405" w:type="dxa"/>
            <w:shd w:val="clear" w:color="auto" w:fill="auto"/>
            <w:noWrap/>
            <w:vAlign w:val="center"/>
            <w:hideMark/>
          </w:tcPr>
          <w:p w:rsidR="001A2EAF" w:rsidRPr="00671284" w:rsidRDefault="001A2EAF"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1A2EAF" w:rsidRPr="00486329" w:rsidRDefault="001A2EAF">
            <w:pPr>
              <w:jc w:val="center"/>
              <w:rPr>
                <w:sz w:val="24"/>
                <w:szCs w:val="24"/>
              </w:rPr>
            </w:pPr>
            <w:r w:rsidRPr="00486329">
              <w:rPr>
                <w:sz w:val="24"/>
                <w:szCs w:val="24"/>
              </w:rPr>
              <w:t>124,83</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119,67</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137,98</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133,23</w:t>
            </w:r>
          </w:p>
        </w:tc>
        <w:tc>
          <w:tcPr>
            <w:tcW w:w="1275" w:type="dxa"/>
            <w:shd w:val="clear" w:color="auto" w:fill="auto"/>
            <w:vAlign w:val="center"/>
            <w:hideMark/>
          </w:tcPr>
          <w:p w:rsidR="001A2EAF" w:rsidRPr="00486329" w:rsidRDefault="001A2EAF">
            <w:pPr>
              <w:jc w:val="center"/>
              <w:rPr>
                <w:sz w:val="24"/>
                <w:szCs w:val="24"/>
              </w:rPr>
            </w:pPr>
            <w:r w:rsidRPr="00486329">
              <w:rPr>
                <w:sz w:val="24"/>
                <w:szCs w:val="24"/>
              </w:rPr>
              <w:t>100,75</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101,38</w:t>
            </w:r>
          </w:p>
        </w:tc>
      </w:tr>
      <w:tr w:rsidR="001A2EAF" w:rsidRPr="00671284" w:rsidTr="00C62A3A">
        <w:trPr>
          <w:trHeight w:val="420"/>
        </w:trPr>
        <w:tc>
          <w:tcPr>
            <w:tcW w:w="5387" w:type="dxa"/>
            <w:shd w:val="clear" w:color="auto" w:fill="auto"/>
            <w:vAlign w:val="center"/>
            <w:hideMark/>
          </w:tcPr>
          <w:p w:rsidR="001A2EAF" w:rsidRPr="00F811FA" w:rsidRDefault="001A2EAF" w:rsidP="00C47AA5">
            <w:pPr>
              <w:rPr>
                <w:iCs/>
                <w:sz w:val="24"/>
                <w:szCs w:val="24"/>
              </w:rPr>
            </w:pPr>
            <w:r w:rsidRPr="00F811FA">
              <w:rPr>
                <w:iCs/>
                <w:sz w:val="24"/>
                <w:szCs w:val="24"/>
              </w:rPr>
              <w:t>26. Жилищно-коммунальное хозяйство</w:t>
            </w:r>
          </w:p>
        </w:tc>
        <w:tc>
          <w:tcPr>
            <w:tcW w:w="2405" w:type="dxa"/>
            <w:shd w:val="clear" w:color="auto" w:fill="auto"/>
            <w:noWrap/>
            <w:vAlign w:val="center"/>
            <w:hideMark/>
          </w:tcPr>
          <w:p w:rsidR="001A2EAF" w:rsidRPr="00671284" w:rsidRDefault="001A2EAF"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1A2EAF" w:rsidRPr="00486329" w:rsidRDefault="001A2EAF">
            <w:pPr>
              <w:jc w:val="center"/>
              <w:rPr>
                <w:sz w:val="24"/>
                <w:szCs w:val="24"/>
              </w:rPr>
            </w:pPr>
            <w:r w:rsidRPr="00486329">
              <w:rPr>
                <w:sz w:val="24"/>
                <w:szCs w:val="24"/>
              </w:rPr>
              <w:t>57,00</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66,62</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87,49</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49,50</w:t>
            </w:r>
          </w:p>
        </w:tc>
        <w:tc>
          <w:tcPr>
            <w:tcW w:w="1275" w:type="dxa"/>
            <w:shd w:val="clear" w:color="auto" w:fill="auto"/>
            <w:vAlign w:val="center"/>
            <w:hideMark/>
          </w:tcPr>
          <w:p w:rsidR="001A2EAF" w:rsidRPr="00486329" w:rsidRDefault="001A2EAF">
            <w:pPr>
              <w:jc w:val="center"/>
              <w:rPr>
                <w:sz w:val="24"/>
                <w:szCs w:val="24"/>
              </w:rPr>
            </w:pPr>
            <w:r w:rsidRPr="00486329">
              <w:rPr>
                <w:sz w:val="24"/>
                <w:szCs w:val="24"/>
              </w:rPr>
              <w:t>48,41</w:t>
            </w:r>
          </w:p>
        </w:tc>
        <w:tc>
          <w:tcPr>
            <w:tcW w:w="1276" w:type="dxa"/>
            <w:shd w:val="clear" w:color="auto" w:fill="auto"/>
            <w:vAlign w:val="center"/>
            <w:hideMark/>
          </w:tcPr>
          <w:p w:rsidR="001A2EAF" w:rsidRPr="00486329" w:rsidRDefault="001A2EAF">
            <w:pPr>
              <w:jc w:val="center"/>
              <w:rPr>
                <w:sz w:val="24"/>
                <w:szCs w:val="24"/>
              </w:rPr>
            </w:pPr>
            <w:r w:rsidRPr="00486329">
              <w:rPr>
                <w:sz w:val="24"/>
                <w:szCs w:val="24"/>
              </w:rPr>
              <w:t>44,69</w:t>
            </w:r>
          </w:p>
        </w:tc>
      </w:tr>
      <w:tr w:rsidR="000F097D" w:rsidRPr="00671284" w:rsidTr="00C62A3A">
        <w:trPr>
          <w:trHeight w:val="345"/>
        </w:trPr>
        <w:tc>
          <w:tcPr>
            <w:tcW w:w="5387" w:type="dxa"/>
            <w:shd w:val="clear" w:color="auto" w:fill="auto"/>
            <w:vAlign w:val="center"/>
            <w:hideMark/>
          </w:tcPr>
          <w:p w:rsidR="000F097D" w:rsidRPr="00F811FA" w:rsidRDefault="000F097D" w:rsidP="00C47AA5">
            <w:pPr>
              <w:rPr>
                <w:iCs/>
                <w:sz w:val="24"/>
                <w:szCs w:val="24"/>
              </w:rPr>
            </w:pPr>
            <w:r w:rsidRPr="00F811FA">
              <w:rPr>
                <w:iCs/>
                <w:sz w:val="24"/>
                <w:szCs w:val="24"/>
              </w:rPr>
              <w:t>27. Охрана окружающей среды</w:t>
            </w:r>
          </w:p>
        </w:tc>
        <w:tc>
          <w:tcPr>
            <w:tcW w:w="2405" w:type="dxa"/>
            <w:shd w:val="clear" w:color="auto" w:fill="auto"/>
            <w:noWrap/>
            <w:vAlign w:val="center"/>
            <w:hideMark/>
          </w:tcPr>
          <w:p w:rsidR="000F097D" w:rsidRPr="00671284" w:rsidRDefault="000F097D"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0F097D" w:rsidRPr="00486329" w:rsidRDefault="000F097D" w:rsidP="000652B1">
            <w:pPr>
              <w:jc w:val="center"/>
            </w:pPr>
            <w:r w:rsidRPr="00486329">
              <w:rPr>
                <w:sz w:val="24"/>
                <w:szCs w:val="24"/>
              </w:rPr>
              <w:noBreakHyphen/>
            </w:r>
          </w:p>
        </w:tc>
        <w:tc>
          <w:tcPr>
            <w:tcW w:w="1276" w:type="dxa"/>
            <w:shd w:val="clear" w:color="auto" w:fill="auto"/>
            <w:vAlign w:val="center"/>
            <w:hideMark/>
          </w:tcPr>
          <w:p w:rsidR="000F097D" w:rsidRPr="00486329" w:rsidRDefault="000F097D" w:rsidP="000652B1">
            <w:pPr>
              <w:jc w:val="center"/>
            </w:pPr>
            <w:r w:rsidRPr="00486329">
              <w:rPr>
                <w:sz w:val="24"/>
                <w:szCs w:val="24"/>
              </w:rPr>
              <w:noBreakHyphen/>
            </w:r>
          </w:p>
        </w:tc>
        <w:tc>
          <w:tcPr>
            <w:tcW w:w="1276" w:type="dxa"/>
            <w:shd w:val="clear" w:color="auto" w:fill="auto"/>
            <w:vAlign w:val="center"/>
            <w:hideMark/>
          </w:tcPr>
          <w:p w:rsidR="000F097D" w:rsidRPr="00486329" w:rsidRDefault="000F097D" w:rsidP="000652B1">
            <w:pPr>
              <w:jc w:val="center"/>
            </w:pPr>
            <w:r w:rsidRPr="00486329">
              <w:rPr>
                <w:sz w:val="24"/>
                <w:szCs w:val="24"/>
              </w:rPr>
              <w:noBreakHyphen/>
            </w:r>
          </w:p>
        </w:tc>
        <w:tc>
          <w:tcPr>
            <w:tcW w:w="1276" w:type="dxa"/>
            <w:shd w:val="clear" w:color="auto" w:fill="auto"/>
            <w:vAlign w:val="center"/>
            <w:hideMark/>
          </w:tcPr>
          <w:p w:rsidR="000F097D" w:rsidRPr="00486329" w:rsidRDefault="000F097D" w:rsidP="000652B1">
            <w:pPr>
              <w:jc w:val="center"/>
            </w:pPr>
            <w:r w:rsidRPr="00486329">
              <w:rPr>
                <w:sz w:val="24"/>
                <w:szCs w:val="24"/>
              </w:rPr>
              <w:noBreakHyphen/>
            </w:r>
          </w:p>
        </w:tc>
        <w:tc>
          <w:tcPr>
            <w:tcW w:w="1275" w:type="dxa"/>
            <w:shd w:val="clear" w:color="auto" w:fill="auto"/>
            <w:vAlign w:val="center"/>
            <w:hideMark/>
          </w:tcPr>
          <w:p w:rsidR="000F097D" w:rsidRPr="00486329" w:rsidRDefault="000F097D" w:rsidP="000652B1">
            <w:pPr>
              <w:jc w:val="center"/>
            </w:pPr>
            <w:r w:rsidRPr="00486329">
              <w:rPr>
                <w:sz w:val="24"/>
                <w:szCs w:val="24"/>
              </w:rPr>
              <w:noBreakHyphen/>
            </w:r>
          </w:p>
        </w:tc>
        <w:tc>
          <w:tcPr>
            <w:tcW w:w="1276" w:type="dxa"/>
            <w:shd w:val="clear" w:color="auto" w:fill="auto"/>
            <w:vAlign w:val="center"/>
            <w:hideMark/>
          </w:tcPr>
          <w:p w:rsidR="000F097D" w:rsidRPr="00486329" w:rsidRDefault="000F097D" w:rsidP="000652B1">
            <w:pPr>
              <w:jc w:val="center"/>
            </w:pPr>
            <w:r w:rsidRPr="00486329">
              <w:rPr>
                <w:sz w:val="24"/>
                <w:szCs w:val="24"/>
              </w:rPr>
              <w:noBreakHyphen/>
            </w:r>
          </w:p>
        </w:tc>
      </w:tr>
      <w:tr w:rsidR="000F097D" w:rsidRPr="00671284" w:rsidTr="00C62A3A">
        <w:trPr>
          <w:trHeight w:val="435"/>
        </w:trPr>
        <w:tc>
          <w:tcPr>
            <w:tcW w:w="5387" w:type="dxa"/>
            <w:shd w:val="clear" w:color="auto" w:fill="auto"/>
            <w:vAlign w:val="center"/>
            <w:hideMark/>
          </w:tcPr>
          <w:p w:rsidR="000F097D" w:rsidRPr="00F811FA" w:rsidRDefault="000F097D" w:rsidP="00C47AA5">
            <w:pPr>
              <w:rPr>
                <w:iCs/>
                <w:sz w:val="24"/>
                <w:szCs w:val="24"/>
              </w:rPr>
            </w:pPr>
            <w:r w:rsidRPr="00F811FA">
              <w:rPr>
                <w:iCs/>
                <w:sz w:val="24"/>
                <w:szCs w:val="24"/>
              </w:rPr>
              <w:t>28.Образование</w:t>
            </w:r>
          </w:p>
        </w:tc>
        <w:tc>
          <w:tcPr>
            <w:tcW w:w="2405" w:type="dxa"/>
            <w:shd w:val="clear" w:color="auto" w:fill="auto"/>
            <w:noWrap/>
            <w:vAlign w:val="center"/>
            <w:hideMark/>
          </w:tcPr>
          <w:p w:rsidR="000F097D" w:rsidRPr="00671284" w:rsidRDefault="000F097D"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0F097D" w:rsidRPr="00486329" w:rsidRDefault="000F097D">
            <w:pPr>
              <w:jc w:val="center"/>
              <w:rPr>
                <w:sz w:val="24"/>
                <w:szCs w:val="24"/>
              </w:rPr>
            </w:pPr>
            <w:r w:rsidRPr="00486329">
              <w:rPr>
                <w:sz w:val="24"/>
                <w:szCs w:val="24"/>
              </w:rPr>
              <w:t>670,10</w:t>
            </w:r>
          </w:p>
        </w:tc>
        <w:tc>
          <w:tcPr>
            <w:tcW w:w="1276" w:type="dxa"/>
            <w:shd w:val="clear" w:color="auto" w:fill="auto"/>
            <w:vAlign w:val="center"/>
            <w:hideMark/>
          </w:tcPr>
          <w:p w:rsidR="000F097D" w:rsidRPr="00486329" w:rsidRDefault="000F097D">
            <w:pPr>
              <w:jc w:val="center"/>
              <w:rPr>
                <w:sz w:val="24"/>
                <w:szCs w:val="24"/>
              </w:rPr>
            </w:pPr>
            <w:r w:rsidRPr="00486329">
              <w:rPr>
                <w:sz w:val="24"/>
                <w:szCs w:val="24"/>
              </w:rPr>
              <w:t>547,18</w:t>
            </w:r>
          </w:p>
        </w:tc>
        <w:tc>
          <w:tcPr>
            <w:tcW w:w="1276" w:type="dxa"/>
            <w:shd w:val="clear" w:color="auto" w:fill="auto"/>
            <w:vAlign w:val="center"/>
            <w:hideMark/>
          </w:tcPr>
          <w:p w:rsidR="000F097D" w:rsidRPr="00486329" w:rsidRDefault="000F097D">
            <w:pPr>
              <w:jc w:val="center"/>
              <w:rPr>
                <w:sz w:val="24"/>
                <w:szCs w:val="24"/>
              </w:rPr>
            </w:pPr>
            <w:r w:rsidRPr="00486329">
              <w:rPr>
                <w:sz w:val="24"/>
                <w:szCs w:val="24"/>
              </w:rPr>
              <w:t>686,48</w:t>
            </w:r>
          </w:p>
        </w:tc>
        <w:tc>
          <w:tcPr>
            <w:tcW w:w="1276" w:type="dxa"/>
            <w:shd w:val="clear" w:color="auto" w:fill="auto"/>
            <w:vAlign w:val="center"/>
            <w:hideMark/>
          </w:tcPr>
          <w:p w:rsidR="000F097D" w:rsidRPr="00486329" w:rsidRDefault="000F097D">
            <w:pPr>
              <w:jc w:val="center"/>
              <w:rPr>
                <w:sz w:val="24"/>
                <w:szCs w:val="24"/>
              </w:rPr>
            </w:pPr>
            <w:r w:rsidRPr="00486329">
              <w:rPr>
                <w:sz w:val="24"/>
                <w:szCs w:val="24"/>
              </w:rPr>
              <w:t>661,34</w:t>
            </w:r>
          </w:p>
        </w:tc>
        <w:tc>
          <w:tcPr>
            <w:tcW w:w="1275" w:type="dxa"/>
            <w:shd w:val="clear" w:color="auto" w:fill="auto"/>
            <w:vAlign w:val="center"/>
            <w:hideMark/>
          </w:tcPr>
          <w:p w:rsidR="000F097D" w:rsidRPr="00486329" w:rsidRDefault="000F097D">
            <w:pPr>
              <w:jc w:val="center"/>
              <w:rPr>
                <w:sz w:val="24"/>
                <w:szCs w:val="24"/>
              </w:rPr>
            </w:pPr>
            <w:r w:rsidRPr="00486329">
              <w:rPr>
                <w:sz w:val="24"/>
                <w:szCs w:val="24"/>
              </w:rPr>
              <w:t>697,37</w:t>
            </w:r>
          </w:p>
        </w:tc>
        <w:tc>
          <w:tcPr>
            <w:tcW w:w="1276" w:type="dxa"/>
            <w:shd w:val="clear" w:color="auto" w:fill="auto"/>
            <w:vAlign w:val="center"/>
            <w:hideMark/>
          </w:tcPr>
          <w:p w:rsidR="000F097D" w:rsidRPr="00486329" w:rsidRDefault="000F097D">
            <w:pPr>
              <w:jc w:val="center"/>
              <w:rPr>
                <w:sz w:val="24"/>
                <w:szCs w:val="24"/>
              </w:rPr>
            </w:pPr>
            <w:r w:rsidRPr="00486329">
              <w:rPr>
                <w:sz w:val="24"/>
                <w:szCs w:val="24"/>
              </w:rPr>
              <w:t>654,51</w:t>
            </w:r>
          </w:p>
        </w:tc>
      </w:tr>
      <w:tr w:rsidR="000F097D" w:rsidRPr="00671284" w:rsidTr="00C62A3A">
        <w:trPr>
          <w:trHeight w:val="420"/>
        </w:trPr>
        <w:tc>
          <w:tcPr>
            <w:tcW w:w="5387" w:type="dxa"/>
            <w:shd w:val="clear" w:color="auto" w:fill="auto"/>
            <w:vAlign w:val="center"/>
            <w:hideMark/>
          </w:tcPr>
          <w:p w:rsidR="000F097D" w:rsidRPr="00F811FA" w:rsidRDefault="000F097D" w:rsidP="00C47AA5">
            <w:pPr>
              <w:rPr>
                <w:iCs/>
                <w:sz w:val="24"/>
                <w:szCs w:val="24"/>
              </w:rPr>
            </w:pPr>
            <w:r w:rsidRPr="00F811FA">
              <w:rPr>
                <w:iCs/>
                <w:sz w:val="24"/>
                <w:szCs w:val="24"/>
              </w:rPr>
              <w:lastRenderedPageBreak/>
              <w:t>29. Культура, кинематография</w:t>
            </w:r>
          </w:p>
        </w:tc>
        <w:tc>
          <w:tcPr>
            <w:tcW w:w="2405" w:type="dxa"/>
            <w:shd w:val="clear" w:color="auto" w:fill="auto"/>
            <w:noWrap/>
            <w:vAlign w:val="center"/>
            <w:hideMark/>
          </w:tcPr>
          <w:p w:rsidR="000F097D" w:rsidRPr="00671284" w:rsidRDefault="000F097D"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0F097D" w:rsidRPr="00486329" w:rsidRDefault="000F097D">
            <w:pPr>
              <w:jc w:val="center"/>
              <w:rPr>
                <w:sz w:val="24"/>
                <w:szCs w:val="24"/>
              </w:rPr>
            </w:pPr>
            <w:r w:rsidRPr="00486329">
              <w:rPr>
                <w:sz w:val="24"/>
                <w:szCs w:val="24"/>
              </w:rPr>
              <w:t>53,46</w:t>
            </w:r>
          </w:p>
        </w:tc>
        <w:tc>
          <w:tcPr>
            <w:tcW w:w="1276" w:type="dxa"/>
            <w:shd w:val="clear" w:color="auto" w:fill="auto"/>
            <w:vAlign w:val="center"/>
            <w:hideMark/>
          </w:tcPr>
          <w:p w:rsidR="000F097D" w:rsidRPr="00486329" w:rsidRDefault="000F097D">
            <w:pPr>
              <w:jc w:val="center"/>
              <w:rPr>
                <w:sz w:val="24"/>
                <w:szCs w:val="24"/>
              </w:rPr>
            </w:pPr>
            <w:r w:rsidRPr="00486329">
              <w:rPr>
                <w:sz w:val="24"/>
                <w:szCs w:val="24"/>
              </w:rPr>
              <w:t>49,68</w:t>
            </w:r>
          </w:p>
        </w:tc>
        <w:tc>
          <w:tcPr>
            <w:tcW w:w="1276" w:type="dxa"/>
            <w:shd w:val="clear" w:color="auto" w:fill="auto"/>
            <w:vAlign w:val="center"/>
            <w:hideMark/>
          </w:tcPr>
          <w:p w:rsidR="000F097D" w:rsidRPr="00486329" w:rsidRDefault="000F097D">
            <w:pPr>
              <w:jc w:val="center"/>
              <w:rPr>
                <w:sz w:val="24"/>
                <w:szCs w:val="24"/>
              </w:rPr>
            </w:pPr>
            <w:r w:rsidRPr="00486329">
              <w:rPr>
                <w:sz w:val="24"/>
                <w:szCs w:val="24"/>
              </w:rPr>
              <w:t>63,25</w:t>
            </w:r>
          </w:p>
        </w:tc>
        <w:tc>
          <w:tcPr>
            <w:tcW w:w="1276" w:type="dxa"/>
            <w:shd w:val="clear" w:color="auto" w:fill="auto"/>
            <w:vAlign w:val="center"/>
            <w:hideMark/>
          </w:tcPr>
          <w:p w:rsidR="000F097D" w:rsidRPr="00486329" w:rsidRDefault="000F097D">
            <w:pPr>
              <w:jc w:val="center"/>
              <w:rPr>
                <w:sz w:val="24"/>
                <w:szCs w:val="24"/>
              </w:rPr>
            </w:pPr>
            <w:r w:rsidRPr="00486329">
              <w:rPr>
                <w:sz w:val="24"/>
                <w:szCs w:val="24"/>
              </w:rPr>
              <w:t>73,37</w:t>
            </w:r>
          </w:p>
        </w:tc>
        <w:tc>
          <w:tcPr>
            <w:tcW w:w="1275" w:type="dxa"/>
            <w:shd w:val="clear" w:color="auto" w:fill="auto"/>
            <w:vAlign w:val="center"/>
            <w:hideMark/>
          </w:tcPr>
          <w:p w:rsidR="000F097D" w:rsidRPr="00486329" w:rsidRDefault="000F097D">
            <w:pPr>
              <w:jc w:val="center"/>
              <w:rPr>
                <w:sz w:val="24"/>
                <w:szCs w:val="24"/>
              </w:rPr>
            </w:pPr>
            <w:r w:rsidRPr="00486329">
              <w:rPr>
                <w:sz w:val="24"/>
                <w:szCs w:val="24"/>
              </w:rPr>
              <w:t>64,53</w:t>
            </w:r>
          </w:p>
        </w:tc>
        <w:tc>
          <w:tcPr>
            <w:tcW w:w="1276" w:type="dxa"/>
            <w:shd w:val="clear" w:color="auto" w:fill="auto"/>
            <w:vAlign w:val="center"/>
            <w:hideMark/>
          </w:tcPr>
          <w:p w:rsidR="000F097D" w:rsidRPr="00486329" w:rsidRDefault="000F097D">
            <w:pPr>
              <w:jc w:val="center"/>
              <w:rPr>
                <w:sz w:val="24"/>
                <w:szCs w:val="24"/>
              </w:rPr>
            </w:pPr>
            <w:r w:rsidRPr="00486329">
              <w:rPr>
                <w:sz w:val="24"/>
                <w:szCs w:val="24"/>
              </w:rPr>
              <w:t>63,81</w:t>
            </w:r>
          </w:p>
        </w:tc>
      </w:tr>
      <w:tr w:rsidR="00FA5E4A" w:rsidRPr="00671284" w:rsidTr="00C62A3A">
        <w:trPr>
          <w:trHeight w:val="315"/>
        </w:trPr>
        <w:tc>
          <w:tcPr>
            <w:tcW w:w="5387" w:type="dxa"/>
            <w:shd w:val="clear" w:color="auto" w:fill="auto"/>
            <w:vAlign w:val="center"/>
            <w:hideMark/>
          </w:tcPr>
          <w:p w:rsidR="00FA5E4A" w:rsidRPr="00F811FA" w:rsidRDefault="00FA5E4A" w:rsidP="00C47AA5">
            <w:pPr>
              <w:rPr>
                <w:iCs/>
                <w:sz w:val="24"/>
                <w:szCs w:val="24"/>
              </w:rPr>
            </w:pPr>
            <w:r w:rsidRPr="00F811FA">
              <w:rPr>
                <w:iCs/>
                <w:sz w:val="24"/>
                <w:szCs w:val="24"/>
              </w:rPr>
              <w:t>30. Здравоохранение</w:t>
            </w:r>
          </w:p>
        </w:tc>
        <w:tc>
          <w:tcPr>
            <w:tcW w:w="2405" w:type="dxa"/>
            <w:shd w:val="clear" w:color="auto" w:fill="auto"/>
            <w:noWrap/>
            <w:vAlign w:val="center"/>
            <w:hideMark/>
          </w:tcPr>
          <w:p w:rsidR="00FA5E4A" w:rsidRPr="00671284" w:rsidRDefault="00FA5E4A"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FA5E4A" w:rsidRPr="00486329" w:rsidRDefault="00FA5E4A" w:rsidP="000652B1">
            <w:pPr>
              <w:jc w:val="center"/>
            </w:pPr>
            <w:r w:rsidRPr="00486329">
              <w:rPr>
                <w:sz w:val="24"/>
                <w:szCs w:val="24"/>
              </w:rPr>
              <w:noBreakHyphen/>
            </w:r>
          </w:p>
        </w:tc>
        <w:tc>
          <w:tcPr>
            <w:tcW w:w="1276" w:type="dxa"/>
            <w:shd w:val="clear" w:color="auto" w:fill="auto"/>
            <w:vAlign w:val="center"/>
            <w:hideMark/>
          </w:tcPr>
          <w:p w:rsidR="00FA5E4A" w:rsidRPr="00486329" w:rsidRDefault="00FA5E4A" w:rsidP="000652B1">
            <w:pPr>
              <w:jc w:val="center"/>
            </w:pPr>
            <w:r w:rsidRPr="00486329">
              <w:rPr>
                <w:sz w:val="24"/>
                <w:szCs w:val="24"/>
              </w:rPr>
              <w:noBreakHyphen/>
            </w:r>
          </w:p>
        </w:tc>
        <w:tc>
          <w:tcPr>
            <w:tcW w:w="1276" w:type="dxa"/>
            <w:shd w:val="clear" w:color="auto" w:fill="auto"/>
            <w:vAlign w:val="center"/>
            <w:hideMark/>
          </w:tcPr>
          <w:p w:rsidR="00FA5E4A" w:rsidRPr="00486329" w:rsidRDefault="00FA5E4A" w:rsidP="000652B1">
            <w:pPr>
              <w:jc w:val="center"/>
            </w:pPr>
            <w:r w:rsidRPr="00486329">
              <w:rPr>
                <w:sz w:val="24"/>
                <w:szCs w:val="24"/>
              </w:rPr>
              <w:noBreakHyphen/>
            </w:r>
          </w:p>
        </w:tc>
        <w:tc>
          <w:tcPr>
            <w:tcW w:w="1276" w:type="dxa"/>
            <w:shd w:val="clear" w:color="auto" w:fill="auto"/>
            <w:vAlign w:val="center"/>
            <w:hideMark/>
          </w:tcPr>
          <w:p w:rsidR="00FA5E4A" w:rsidRPr="00486329" w:rsidRDefault="00FA5E4A" w:rsidP="000652B1">
            <w:pPr>
              <w:jc w:val="center"/>
            </w:pPr>
            <w:r w:rsidRPr="00486329">
              <w:rPr>
                <w:sz w:val="24"/>
                <w:szCs w:val="24"/>
              </w:rPr>
              <w:noBreakHyphen/>
            </w:r>
          </w:p>
        </w:tc>
        <w:tc>
          <w:tcPr>
            <w:tcW w:w="1275" w:type="dxa"/>
            <w:shd w:val="clear" w:color="auto" w:fill="auto"/>
            <w:vAlign w:val="center"/>
            <w:hideMark/>
          </w:tcPr>
          <w:p w:rsidR="00FA5E4A" w:rsidRPr="00486329" w:rsidRDefault="00FA5E4A" w:rsidP="000652B1">
            <w:pPr>
              <w:jc w:val="center"/>
            </w:pPr>
            <w:r w:rsidRPr="00486329">
              <w:rPr>
                <w:sz w:val="24"/>
                <w:szCs w:val="24"/>
              </w:rPr>
              <w:noBreakHyphen/>
            </w:r>
          </w:p>
        </w:tc>
        <w:tc>
          <w:tcPr>
            <w:tcW w:w="1276" w:type="dxa"/>
            <w:shd w:val="clear" w:color="auto" w:fill="auto"/>
            <w:vAlign w:val="center"/>
            <w:hideMark/>
          </w:tcPr>
          <w:p w:rsidR="00FA5E4A" w:rsidRPr="00486329" w:rsidRDefault="00FA5E4A" w:rsidP="000652B1">
            <w:pPr>
              <w:jc w:val="center"/>
            </w:pPr>
            <w:r w:rsidRPr="00486329">
              <w:rPr>
                <w:sz w:val="24"/>
                <w:szCs w:val="24"/>
              </w:rPr>
              <w:noBreakHyphen/>
            </w:r>
          </w:p>
        </w:tc>
      </w:tr>
      <w:tr w:rsidR="00FA5E4A" w:rsidRPr="00671284" w:rsidTr="00C62A3A">
        <w:trPr>
          <w:trHeight w:val="405"/>
        </w:trPr>
        <w:tc>
          <w:tcPr>
            <w:tcW w:w="5387" w:type="dxa"/>
            <w:shd w:val="clear" w:color="auto" w:fill="auto"/>
            <w:vAlign w:val="center"/>
            <w:hideMark/>
          </w:tcPr>
          <w:p w:rsidR="00FA5E4A" w:rsidRPr="00F811FA" w:rsidRDefault="00FA5E4A" w:rsidP="00C47AA5">
            <w:pPr>
              <w:rPr>
                <w:iCs/>
                <w:sz w:val="24"/>
                <w:szCs w:val="24"/>
              </w:rPr>
            </w:pPr>
            <w:r w:rsidRPr="00F811FA">
              <w:rPr>
                <w:iCs/>
                <w:sz w:val="24"/>
                <w:szCs w:val="24"/>
              </w:rPr>
              <w:t>31. Социальная политика</w:t>
            </w:r>
          </w:p>
        </w:tc>
        <w:tc>
          <w:tcPr>
            <w:tcW w:w="2405" w:type="dxa"/>
            <w:shd w:val="clear" w:color="auto" w:fill="auto"/>
            <w:noWrap/>
            <w:vAlign w:val="center"/>
            <w:hideMark/>
          </w:tcPr>
          <w:p w:rsidR="00FA5E4A" w:rsidRPr="00671284" w:rsidRDefault="00FA5E4A"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FA5E4A" w:rsidRPr="00486329" w:rsidRDefault="00FA5E4A">
            <w:pPr>
              <w:jc w:val="center"/>
              <w:rPr>
                <w:sz w:val="24"/>
                <w:szCs w:val="24"/>
              </w:rPr>
            </w:pPr>
            <w:r w:rsidRPr="00486329">
              <w:rPr>
                <w:sz w:val="24"/>
                <w:szCs w:val="24"/>
              </w:rPr>
              <w:t>19,58</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22,39</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31,56</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22,26</w:t>
            </w:r>
          </w:p>
        </w:tc>
        <w:tc>
          <w:tcPr>
            <w:tcW w:w="1275" w:type="dxa"/>
            <w:shd w:val="clear" w:color="auto" w:fill="auto"/>
            <w:vAlign w:val="center"/>
            <w:hideMark/>
          </w:tcPr>
          <w:p w:rsidR="00FA5E4A" w:rsidRPr="00486329" w:rsidRDefault="00FA5E4A">
            <w:pPr>
              <w:jc w:val="center"/>
              <w:rPr>
                <w:sz w:val="24"/>
                <w:szCs w:val="24"/>
              </w:rPr>
            </w:pPr>
            <w:r w:rsidRPr="00486329">
              <w:rPr>
                <w:sz w:val="24"/>
                <w:szCs w:val="24"/>
              </w:rPr>
              <w:t>18,89</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18,89</w:t>
            </w:r>
          </w:p>
        </w:tc>
      </w:tr>
      <w:tr w:rsidR="00FA5E4A" w:rsidRPr="00671284" w:rsidTr="00C62A3A">
        <w:trPr>
          <w:trHeight w:val="435"/>
        </w:trPr>
        <w:tc>
          <w:tcPr>
            <w:tcW w:w="5387" w:type="dxa"/>
            <w:shd w:val="clear" w:color="auto" w:fill="auto"/>
            <w:vAlign w:val="center"/>
            <w:hideMark/>
          </w:tcPr>
          <w:p w:rsidR="00FA5E4A" w:rsidRPr="00F811FA" w:rsidRDefault="00FA5E4A" w:rsidP="00C47AA5">
            <w:pPr>
              <w:rPr>
                <w:iCs/>
                <w:sz w:val="24"/>
                <w:szCs w:val="24"/>
              </w:rPr>
            </w:pPr>
            <w:r w:rsidRPr="00F811FA">
              <w:rPr>
                <w:iCs/>
                <w:sz w:val="24"/>
                <w:szCs w:val="24"/>
              </w:rPr>
              <w:t xml:space="preserve">32. Физическая культура и спорт </w:t>
            </w:r>
          </w:p>
        </w:tc>
        <w:tc>
          <w:tcPr>
            <w:tcW w:w="2405" w:type="dxa"/>
            <w:shd w:val="clear" w:color="auto" w:fill="auto"/>
            <w:noWrap/>
            <w:vAlign w:val="center"/>
            <w:hideMark/>
          </w:tcPr>
          <w:p w:rsidR="00FA5E4A" w:rsidRPr="00671284" w:rsidRDefault="00FA5E4A"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FA5E4A" w:rsidRPr="00486329" w:rsidRDefault="00FA5E4A">
            <w:pPr>
              <w:jc w:val="center"/>
              <w:rPr>
                <w:sz w:val="24"/>
                <w:szCs w:val="24"/>
              </w:rPr>
            </w:pPr>
            <w:r w:rsidRPr="00486329">
              <w:rPr>
                <w:sz w:val="24"/>
                <w:szCs w:val="24"/>
              </w:rPr>
              <w:t>4,99</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144,86</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30,80</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20,77</w:t>
            </w:r>
          </w:p>
        </w:tc>
        <w:tc>
          <w:tcPr>
            <w:tcW w:w="1275" w:type="dxa"/>
            <w:shd w:val="clear" w:color="auto" w:fill="auto"/>
            <w:vAlign w:val="center"/>
            <w:hideMark/>
          </w:tcPr>
          <w:p w:rsidR="00FA5E4A" w:rsidRPr="00486329" w:rsidRDefault="00FA5E4A">
            <w:pPr>
              <w:jc w:val="center"/>
              <w:rPr>
                <w:sz w:val="24"/>
                <w:szCs w:val="24"/>
              </w:rPr>
            </w:pPr>
            <w:r w:rsidRPr="00486329">
              <w:rPr>
                <w:sz w:val="24"/>
                <w:szCs w:val="24"/>
              </w:rPr>
              <w:t>16,46</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16,36</w:t>
            </w:r>
          </w:p>
        </w:tc>
      </w:tr>
      <w:tr w:rsidR="00FA5E4A" w:rsidRPr="00671284" w:rsidTr="00C62A3A">
        <w:trPr>
          <w:trHeight w:val="465"/>
        </w:trPr>
        <w:tc>
          <w:tcPr>
            <w:tcW w:w="5387" w:type="dxa"/>
            <w:shd w:val="clear" w:color="auto" w:fill="auto"/>
            <w:vAlign w:val="center"/>
            <w:hideMark/>
          </w:tcPr>
          <w:p w:rsidR="00FA5E4A" w:rsidRPr="00F811FA" w:rsidRDefault="00FA5E4A" w:rsidP="00C47AA5">
            <w:pPr>
              <w:rPr>
                <w:iCs/>
                <w:sz w:val="24"/>
                <w:szCs w:val="24"/>
              </w:rPr>
            </w:pPr>
            <w:r w:rsidRPr="00F811FA">
              <w:rPr>
                <w:iCs/>
                <w:sz w:val="24"/>
                <w:szCs w:val="24"/>
              </w:rPr>
              <w:t>33. Средства массовой информации</w:t>
            </w:r>
          </w:p>
        </w:tc>
        <w:tc>
          <w:tcPr>
            <w:tcW w:w="2405" w:type="dxa"/>
            <w:shd w:val="clear" w:color="auto" w:fill="auto"/>
            <w:noWrap/>
            <w:vAlign w:val="center"/>
            <w:hideMark/>
          </w:tcPr>
          <w:p w:rsidR="00FA5E4A" w:rsidRPr="00671284" w:rsidRDefault="00FA5E4A"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FA5E4A" w:rsidRPr="00486329" w:rsidRDefault="00FA5E4A">
            <w:pPr>
              <w:jc w:val="center"/>
              <w:rPr>
                <w:sz w:val="24"/>
                <w:szCs w:val="24"/>
              </w:rPr>
            </w:pPr>
            <w:r w:rsidRPr="00486329">
              <w:rPr>
                <w:sz w:val="24"/>
                <w:szCs w:val="24"/>
              </w:rPr>
              <w:t>1,85</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2,09</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2,32</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2,53</w:t>
            </w:r>
          </w:p>
        </w:tc>
        <w:tc>
          <w:tcPr>
            <w:tcW w:w="1275" w:type="dxa"/>
            <w:shd w:val="clear" w:color="auto" w:fill="auto"/>
            <w:vAlign w:val="center"/>
            <w:hideMark/>
          </w:tcPr>
          <w:p w:rsidR="00FA5E4A" w:rsidRPr="00486329" w:rsidRDefault="00FA5E4A">
            <w:pPr>
              <w:jc w:val="center"/>
              <w:rPr>
                <w:sz w:val="24"/>
                <w:szCs w:val="24"/>
              </w:rPr>
            </w:pPr>
            <w:r w:rsidRPr="00486329">
              <w:rPr>
                <w:sz w:val="24"/>
                <w:szCs w:val="24"/>
              </w:rPr>
              <w:t>2,53</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2,53</w:t>
            </w:r>
          </w:p>
        </w:tc>
      </w:tr>
      <w:tr w:rsidR="00FA5E4A" w:rsidRPr="00671284" w:rsidTr="00C62A3A">
        <w:trPr>
          <w:trHeight w:val="435"/>
        </w:trPr>
        <w:tc>
          <w:tcPr>
            <w:tcW w:w="5387" w:type="dxa"/>
            <w:shd w:val="clear" w:color="auto" w:fill="auto"/>
            <w:vAlign w:val="center"/>
            <w:hideMark/>
          </w:tcPr>
          <w:p w:rsidR="00FA5E4A" w:rsidRPr="00F811FA" w:rsidRDefault="00FA5E4A" w:rsidP="00C47AA5">
            <w:pPr>
              <w:rPr>
                <w:iCs/>
                <w:sz w:val="24"/>
                <w:szCs w:val="24"/>
              </w:rPr>
            </w:pPr>
            <w:r w:rsidRPr="00F811FA">
              <w:rPr>
                <w:iCs/>
                <w:sz w:val="24"/>
                <w:szCs w:val="24"/>
              </w:rPr>
              <w:t xml:space="preserve">34. Обслуживание государственного и муниципального долга </w:t>
            </w:r>
          </w:p>
        </w:tc>
        <w:tc>
          <w:tcPr>
            <w:tcW w:w="2405" w:type="dxa"/>
            <w:shd w:val="clear" w:color="auto" w:fill="auto"/>
            <w:noWrap/>
            <w:vAlign w:val="center"/>
            <w:hideMark/>
          </w:tcPr>
          <w:p w:rsidR="00FA5E4A" w:rsidRPr="00671284" w:rsidRDefault="00FA5E4A"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FA5E4A" w:rsidRPr="00486329" w:rsidRDefault="00FA5E4A">
            <w:pPr>
              <w:jc w:val="center"/>
              <w:rPr>
                <w:sz w:val="24"/>
                <w:szCs w:val="24"/>
              </w:rPr>
            </w:pPr>
            <w:r w:rsidRPr="00486329">
              <w:rPr>
                <w:sz w:val="24"/>
                <w:szCs w:val="24"/>
              </w:rPr>
              <w:t>0,04</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0,03</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0,03</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0,03</w:t>
            </w:r>
          </w:p>
        </w:tc>
        <w:tc>
          <w:tcPr>
            <w:tcW w:w="1275" w:type="dxa"/>
            <w:shd w:val="clear" w:color="auto" w:fill="auto"/>
            <w:vAlign w:val="center"/>
            <w:hideMark/>
          </w:tcPr>
          <w:p w:rsidR="00FA5E4A" w:rsidRPr="00486329" w:rsidRDefault="00FA5E4A">
            <w:pPr>
              <w:jc w:val="center"/>
              <w:rPr>
                <w:sz w:val="24"/>
                <w:szCs w:val="24"/>
              </w:rPr>
            </w:pPr>
            <w:r w:rsidRPr="00486329">
              <w:rPr>
                <w:sz w:val="24"/>
                <w:szCs w:val="24"/>
              </w:rPr>
              <w:t>0,02</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0,01</w:t>
            </w:r>
          </w:p>
        </w:tc>
      </w:tr>
      <w:tr w:rsidR="00FA5E4A" w:rsidRPr="00671284" w:rsidTr="00C62A3A">
        <w:trPr>
          <w:trHeight w:val="792"/>
        </w:trPr>
        <w:tc>
          <w:tcPr>
            <w:tcW w:w="5387" w:type="dxa"/>
            <w:shd w:val="clear" w:color="auto" w:fill="auto"/>
            <w:vAlign w:val="center"/>
            <w:hideMark/>
          </w:tcPr>
          <w:p w:rsidR="00FA5E4A" w:rsidRPr="00F811FA" w:rsidRDefault="00FA5E4A" w:rsidP="00C47AA5">
            <w:pPr>
              <w:rPr>
                <w:iCs/>
                <w:sz w:val="24"/>
                <w:szCs w:val="24"/>
              </w:rPr>
            </w:pPr>
            <w:r w:rsidRPr="00F811FA">
              <w:rPr>
                <w:iCs/>
                <w:sz w:val="24"/>
                <w:szCs w:val="24"/>
              </w:rPr>
              <w:t xml:space="preserve">35. Межбюджетные трансферты общего характера бюджетам субъектов Российской Федерации и муниципальных образований </w:t>
            </w:r>
          </w:p>
        </w:tc>
        <w:tc>
          <w:tcPr>
            <w:tcW w:w="2405" w:type="dxa"/>
            <w:shd w:val="clear" w:color="auto" w:fill="auto"/>
            <w:noWrap/>
            <w:vAlign w:val="center"/>
            <w:hideMark/>
          </w:tcPr>
          <w:p w:rsidR="00FA5E4A" w:rsidRPr="00671284" w:rsidRDefault="00FA5E4A"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FA5E4A" w:rsidRPr="00486329" w:rsidRDefault="00FA5E4A">
            <w:pPr>
              <w:jc w:val="center"/>
              <w:rPr>
                <w:sz w:val="24"/>
                <w:szCs w:val="24"/>
              </w:rPr>
            </w:pPr>
            <w:r w:rsidRPr="00486329">
              <w:rPr>
                <w:sz w:val="24"/>
                <w:szCs w:val="24"/>
              </w:rPr>
              <w:t>0,00 </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0,00</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0,00</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0,00</w:t>
            </w:r>
          </w:p>
        </w:tc>
        <w:tc>
          <w:tcPr>
            <w:tcW w:w="1275" w:type="dxa"/>
            <w:shd w:val="clear" w:color="auto" w:fill="auto"/>
            <w:vAlign w:val="center"/>
            <w:hideMark/>
          </w:tcPr>
          <w:p w:rsidR="00FA5E4A" w:rsidRPr="00486329" w:rsidRDefault="00FA5E4A">
            <w:pPr>
              <w:jc w:val="center"/>
              <w:rPr>
                <w:sz w:val="24"/>
                <w:szCs w:val="24"/>
              </w:rPr>
            </w:pPr>
            <w:r w:rsidRPr="00486329">
              <w:rPr>
                <w:sz w:val="24"/>
                <w:szCs w:val="24"/>
              </w:rPr>
              <w:t>0,00</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0,00</w:t>
            </w:r>
          </w:p>
        </w:tc>
      </w:tr>
      <w:tr w:rsidR="00FA5E4A" w:rsidRPr="00671284" w:rsidTr="00C62A3A">
        <w:trPr>
          <w:trHeight w:val="720"/>
        </w:trPr>
        <w:tc>
          <w:tcPr>
            <w:tcW w:w="5387" w:type="dxa"/>
            <w:shd w:val="clear" w:color="auto" w:fill="auto"/>
            <w:vAlign w:val="center"/>
            <w:hideMark/>
          </w:tcPr>
          <w:p w:rsidR="00FA5E4A" w:rsidRPr="00F811FA" w:rsidRDefault="00FA5E4A" w:rsidP="00C47AA5">
            <w:pPr>
              <w:rPr>
                <w:bCs/>
                <w:sz w:val="24"/>
                <w:szCs w:val="24"/>
              </w:rPr>
            </w:pPr>
            <w:r w:rsidRPr="00F811FA">
              <w:rPr>
                <w:bCs/>
                <w:sz w:val="24"/>
                <w:szCs w:val="24"/>
              </w:rPr>
              <w:t>36. Превышение доходов над расходами</w:t>
            </w:r>
            <w:proofErr w:type="gramStart"/>
            <w:r w:rsidRPr="00F811FA">
              <w:rPr>
                <w:bCs/>
                <w:sz w:val="24"/>
                <w:szCs w:val="24"/>
              </w:rPr>
              <w:t xml:space="preserve"> (+), </w:t>
            </w:r>
            <w:proofErr w:type="gramEnd"/>
            <w:r w:rsidRPr="00F811FA">
              <w:rPr>
                <w:bCs/>
                <w:sz w:val="24"/>
                <w:szCs w:val="24"/>
              </w:rPr>
              <w:t>или расходов на</w:t>
            </w:r>
            <w:r>
              <w:rPr>
                <w:bCs/>
                <w:sz w:val="24"/>
                <w:szCs w:val="24"/>
              </w:rPr>
              <w:t>д</w:t>
            </w:r>
            <w:r w:rsidRPr="00F811FA">
              <w:rPr>
                <w:bCs/>
                <w:sz w:val="24"/>
                <w:szCs w:val="24"/>
              </w:rPr>
              <w:t xml:space="preserve"> доходами (-) (2-21)</w:t>
            </w:r>
          </w:p>
        </w:tc>
        <w:tc>
          <w:tcPr>
            <w:tcW w:w="2405" w:type="dxa"/>
            <w:shd w:val="clear" w:color="auto" w:fill="auto"/>
            <w:noWrap/>
            <w:vAlign w:val="center"/>
            <w:hideMark/>
          </w:tcPr>
          <w:p w:rsidR="00FA5E4A" w:rsidRPr="00671284" w:rsidRDefault="00FA5E4A" w:rsidP="00C47AA5">
            <w:pPr>
              <w:jc w:val="center"/>
              <w:rPr>
                <w:sz w:val="24"/>
                <w:szCs w:val="24"/>
              </w:rPr>
            </w:pPr>
            <w:proofErr w:type="gramStart"/>
            <w:r w:rsidRPr="00671284">
              <w:rPr>
                <w:sz w:val="24"/>
                <w:szCs w:val="24"/>
              </w:rPr>
              <w:t>млн</w:t>
            </w:r>
            <w:proofErr w:type="gramEnd"/>
            <w:r w:rsidRPr="00671284">
              <w:rPr>
                <w:sz w:val="24"/>
                <w:szCs w:val="24"/>
              </w:rPr>
              <w:t xml:space="preserve"> руб. </w:t>
            </w:r>
          </w:p>
        </w:tc>
        <w:tc>
          <w:tcPr>
            <w:tcW w:w="1280" w:type="dxa"/>
            <w:shd w:val="clear" w:color="auto" w:fill="auto"/>
            <w:vAlign w:val="center"/>
            <w:hideMark/>
          </w:tcPr>
          <w:p w:rsidR="00FA5E4A" w:rsidRPr="00486329" w:rsidRDefault="00FA5E4A">
            <w:pPr>
              <w:jc w:val="center"/>
              <w:rPr>
                <w:sz w:val="24"/>
                <w:szCs w:val="24"/>
              </w:rPr>
            </w:pPr>
            <w:r w:rsidRPr="00486329">
              <w:rPr>
                <w:sz w:val="24"/>
                <w:szCs w:val="24"/>
              </w:rPr>
              <w:t>3,31</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12,97</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-26,29</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7,17</w:t>
            </w:r>
          </w:p>
        </w:tc>
        <w:tc>
          <w:tcPr>
            <w:tcW w:w="1275" w:type="dxa"/>
            <w:shd w:val="clear" w:color="auto" w:fill="auto"/>
            <w:vAlign w:val="center"/>
            <w:hideMark/>
          </w:tcPr>
          <w:p w:rsidR="00FA5E4A" w:rsidRPr="00486329" w:rsidRDefault="00FA5E4A">
            <w:pPr>
              <w:jc w:val="center"/>
              <w:rPr>
                <w:sz w:val="24"/>
                <w:szCs w:val="24"/>
              </w:rPr>
            </w:pPr>
            <w:r w:rsidRPr="00486329">
              <w:rPr>
                <w:sz w:val="24"/>
                <w:szCs w:val="24"/>
              </w:rPr>
              <w:t>7,17</w:t>
            </w:r>
          </w:p>
        </w:tc>
        <w:tc>
          <w:tcPr>
            <w:tcW w:w="1276" w:type="dxa"/>
            <w:shd w:val="clear" w:color="auto" w:fill="auto"/>
            <w:vAlign w:val="center"/>
            <w:hideMark/>
          </w:tcPr>
          <w:p w:rsidR="00FA5E4A" w:rsidRPr="00486329" w:rsidRDefault="00FA5E4A">
            <w:pPr>
              <w:jc w:val="center"/>
              <w:rPr>
                <w:sz w:val="24"/>
                <w:szCs w:val="24"/>
              </w:rPr>
            </w:pPr>
            <w:r w:rsidRPr="00486329">
              <w:rPr>
                <w:sz w:val="24"/>
                <w:szCs w:val="24"/>
              </w:rPr>
              <w:t>7,50</w:t>
            </w:r>
          </w:p>
        </w:tc>
      </w:tr>
    </w:tbl>
    <w:p w:rsidR="00486329" w:rsidRDefault="00486329" w:rsidP="00C47AA5">
      <w:pPr>
        <w:pStyle w:val="a3"/>
        <w:jc w:val="both"/>
        <w:rPr>
          <w:szCs w:val="24"/>
        </w:rPr>
      </w:pPr>
      <w:r w:rsidRPr="00296234">
        <w:rPr>
          <w:szCs w:val="24"/>
        </w:rPr>
        <w:t xml:space="preserve">* информация по объему отгруженных товаров собственного производства, выполненных работ и услуг собственными силами </w:t>
      </w:r>
      <w:r>
        <w:rPr>
          <w:szCs w:val="24"/>
        </w:rPr>
        <w:br/>
      </w:r>
      <w:r w:rsidRPr="00296234">
        <w:rPr>
          <w:szCs w:val="24"/>
        </w:rPr>
        <w:t xml:space="preserve">не публикуется в целях обеспечения конфиденциальности первичных статистических данных, полученных от организаций, в соответствии </w:t>
      </w:r>
      <w:r>
        <w:rPr>
          <w:szCs w:val="24"/>
        </w:rPr>
        <w:br/>
      </w:r>
      <w:r w:rsidRPr="00296234">
        <w:rPr>
          <w:szCs w:val="24"/>
        </w:rPr>
        <w:t xml:space="preserve">с Федеральным законом от 29.11.2007 № 282-ФЗ (ст. 4, п. 5; ст. 9. </w:t>
      </w:r>
      <w:r>
        <w:rPr>
          <w:szCs w:val="24"/>
        </w:rPr>
        <w:t>п</w:t>
      </w:r>
      <w:r w:rsidRPr="00296234">
        <w:rPr>
          <w:szCs w:val="24"/>
        </w:rPr>
        <w:t>. 1)</w:t>
      </w:r>
      <w:r>
        <w:rPr>
          <w:szCs w:val="24"/>
        </w:rPr>
        <w:t>;</w:t>
      </w:r>
    </w:p>
    <w:p w:rsidR="002D1AFD" w:rsidRDefault="00E33552" w:rsidP="00C47AA5">
      <w:pPr>
        <w:pStyle w:val="a3"/>
        <w:jc w:val="both"/>
        <w:rPr>
          <w:szCs w:val="24"/>
        </w:rPr>
      </w:pPr>
      <w:r w:rsidRPr="00E33552">
        <w:rPr>
          <w:szCs w:val="24"/>
        </w:rPr>
        <w:t xml:space="preserve">** </w:t>
      </w:r>
      <w:r w:rsidR="00486329">
        <w:rPr>
          <w:szCs w:val="24"/>
        </w:rPr>
        <w:t>с</w:t>
      </w:r>
      <w:r w:rsidRPr="00E33552">
        <w:rPr>
          <w:szCs w:val="24"/>
        </w:rPr>
        <w:t xml:space="preserve">огласно данным </w:t>
      </w:r>
      <w:proofErr w:type="spellStart"/>
      <w:r w:rsidRPr="00E33552">
        <w:rPr>
          <w:szCs w:val="24"/>
        </w:rPr>
        <w:t>Ивановостата</w:t>
      </w:r>
      <w:proofErr w:type="spellEnd"/>
      <w:r w:rsidRPr="00E33552">
        <w:rPr>
          <w:szCs w:val="24"/>
        </w:rPr>
        <w:t xml:space="preserve"> по организациям, не относящимся к субъекта</w:t>
      </w:r>
      <w:r>
        <w:rPr>
          <w:szCs w:val="24"/>
        </w:rPr>
        <w:t>м</w:t>
      </w:r>
      <w:r w:rsidRPr="00E33552">
        <w:rPr>
          <w:szCs w:val="24"/>
        </w:rPr>
        <w:t xml:space="preserve"> малого предпринимательства, средняя численность работников которых превышает 15 человек (без учета банков, страховых организаций и бюджетных учреждений)</w:t>
      </w:r>
    </w:p>
    <w:p w:rsidR="00C47AA5" w:rsidRPr="00E33552" w:rsidRDefault="00C47AA5" w:rsidP="00C47AA5">
      <w:pPr>
        <w:pStyle w:val="a3"/>
        <w:jc w:val="both"/>
        <w:rPr>
          <w:szCs w:val="24"/>
        </w:rPr>
        <w:sectPr w:rsidR="00C47AA5" w:rsidRPr="00E33552" w:rsidSect="00040201">
          <w:pgSz w:w="16838" w:h="11906" w:orient="landscape"/>
          <w:pgMar w:top="1134" w:right="1134" w:bottom="567" w:left="1134" w:header="709" w:footer="709" w:gutter="0"/>
          <w:pgNumType w:start="1"/>
          <w:cols w:space="708"/>
          <w:titlePg/>
          <w:docGrid w:linePitch="435"/>
        </w:sectPr>
      </w:pPr>
    </w:p>
    <w:p w:rsidR="0048750E" w:rsidRPr="004C4812" w:rsidRDefault="0048750E" w:rsidP="0048750E">
      <w:pPr>
        <w:pStyle w:val="a3"/>
        <w:jc w:val="center"/>
        <w:rPr>
          <w:b/>
          <w:sz w:val="28"/>
          <w:szCs w:val="28"/>
        </w:rPr>
      </w:pPr>
      <w:r w:rsidRPr="004C4812">
        <w:rPr>
          <w:b/>
          <w:sz w:val="28"/>
          <w:szCs w:val="28"/>
        </w:rPr>
        <w:lastRenderedPageBreak/>
        <w:t>Раздел 2. Пояснительная записка</w:t>
      </w:r>
    </w:p>
    <w:p w:rsidR="00A02DFD" w:rsidRDefault="0048750E" w:rsidP="0048750E">
      <w:pPr>
        <w:pStyle w:val="a3"/>
        <w:spacing w:after="120"/>
        <w:jc w:val="center"/>
        <w:rPr>
          <w:b/>
          <w:sz w:val="28"/>
          <w:szCs w:val="28"/>
        </w:rPr>
      </w:pPr>
      <w:r w:rsidRPr="004C4812">
        <w:rPr>
          <w:b/>
          <w:sz w:val="28"/>
          <w:szCs w:val="28"/>
        </w:rPr>
        <w:t xml:space="preserve">к прогнозу социально-экономического развития городского округа Кохма </w:t>
      </w:r>
      <w:r w:rsidRPr="004C4812">
        <w:rPr>
          <w:b/>
          <w:sz w:val="28"/>
          <w:szCs w:val="28"/>
        </w:rPr>
        <w:br/>
        <w:t xml:space="preserve">на </w:t>
      </w:r>
      <w:r w:rsidRPr="004C4812">
        <w:rPr>
          <w:b/>
          <w:bCs/>
          <w:sz w:val="28"/>
          <w:szCs w:val="28"/>
        </w:rPr>
        <w:t>202</w:t>
      </w:r>
      <w:r w:rsidR="000E413D">
        <w:rPr>
          <w:b/>
          <w:bCs/>
          <w:sz w:val="28"/>
          <w:szCs w:val="28"/>
        </w:rPr>
        <w:t>6</w:t>
      </w:r>
      <w:r w:rsidRPr="004C4812">
        <w:rPr>
          <w:b/>
          <w:bCs/>
          <w:sz w:val="28"/>
          <w:szCs w:val="28"/>
        </w:rPr>
        <w:t xml:space="preserve"> год и плановый период 202</w:t>
      </w:r>
      <w:r w:rsidR="000E413D">
        <w:rPr>
          <w:b/>
          <w:bCs/>
          <w:sz w:val="28"/>
          <w:szCs w:val="28"/>
        </w:rPr>
        <w:t xml:space="preserve">7 </w:t>
      </w:r>
      <w:r w:rsidRPr="004C4812">
        <w:rPr>
          <w:b/>
          <w:bCs/>
          <w:sz w:val="28"/>
          <w:szCs w:val="28"/>
        </w:rPr>
        <w:t>и 202</w:t>
      </w:r>
      <w:r w:rsidR="000E413D">
        <w:rPr>
          <w:b/>
          <w:bCs/>
          <w:sz w:val="28"/>
          <w:szCs w:val="28"/>
        </w:rPr>
        <w:t>8</w:t>
      </w:r>
      <w:r w:rsidRPr="004C4812">
        <w:rPr>
          <w:b/>
          <w:bCs/>
          <w:sz w:val="28"/>
          <w:szCs w:val="28"/>
        </w:rPr>
        <w:t xml:space="preserve"> годов</w:t>
      </w:r>
      <w:r w:rsidR="00A02DFD" w:rsidRPr="00963512">
        <w:rPr>
          <w:b/>
          <w:sz w:val="28"/>
          <w:szCs w:val="28"/>
        </w:rPr>
        <w:t xml:space="preserve"> </w:t>
      </w:r>
    </w:p>
    <w:p w:rsidR="000E413D" w:rsidRPr="00963512" w:rsidRDefault="000E413D" w:rsidP="0048750E">
      <w:pPr>
        <w:pStyle w:val="a3"/>
        <w:spacing w:after="120"/>
        <w:jc w:val="center"/>
        <w:rPr>
          <w:b/>
          <w:sz w:val="28"/>
          <w:szCs w:val="28"/>
        </w:rPr>
      </w:pPr>
    </w:p>
    <w:p w:rsidR="000E413D" w:rsidRPr="00F119F5" w:rsidRDefault="000E413D" w:rsidP="000E413D">
      <w:pPr>
        <w:pStyle w:val="a3"/>
        <w:spacing w:line="360" w:lineRule="auto"/>
        <w:ind w:firstLine="709"/>
        <w:jc w:val="both"/>
        <w:rPr>
          <w:sz w:val="28"/>
          <w:szCs w:val="28"/>
        </w:rPr>
      </w:pPr>
      <w:proofErr w:type="gramStart"/>
      <w:r w:rsidRPr="00F119F5">
        <w:rPr>
          <w:sz w:val="28"/>
          <w:szCs w:val="28"/>
        </w:rPr>
        <w:t xml:space="preserve">Прогноз социально-экономического развития городского округа Кохма </w:t>
      </w:r>
      <w:r w:rsidRPr="00F119F5">
        <w:rPr>
          <w:sz w:val="28"/>
          <w:szCs w:val="28"/>
        </w:rPr>
        <w:br/>
        <w:t xml:space="preserve">на </w:t>
      </w:r>
      <w:r w:rsidRPr="00F119F5">
        <w:rPr>
          <w:bCs/>
          <w:sz w:val="28"/>
          <w:szCs w:val="28"/>
        </w:rPr>
        <w:t>2026 год и плановый период 2027 и 2028 годов</w:t>
      </w:r>
      <w:r w:rsidRPr="00F119F5">
        <w:rPr>
          <w:b/>
          <w:sz w:val="28"/>
          <w:szCs w:val="28"/>
        </w:rPr>
        <w:t xml:space="preserve"> </w:t>
      </w:r>
      <w:r w:rsidRPr="00F119F5">
        <w:rPr>
          <w:sz w:val="28"/>
          <w:szCs w:val="28"/>
        </w:rPr>
        <w:t xml:space="preserve">разработан в соответствии </w:t>
      </w:r>
      <w:r w:rsidRPr="00F119F5">
        <w:rPr>
          <w:sz w:val="28"/>
          <w:szCs w:val="28"/>
        </w:rPr>
        <w:br/>
        <w:t>со статьей 173 Бюджетного кодекса Российской Федерации</w:t>
      </w:r>
      <w:r w:rsidRPr="000E413D">
        <w:rPr>
          <w:sz w:val="28"/>
          <w:szCs w:val="28"/>
        </w:rPr>
        <w:t xml:space="preserve">, </w:t>
      </w:r>
      <w:r w:rsidRPr="00F119F5">
        <w:rPr>
          <w:sz w:val="28"/>
          <w:szCs w:val="28"/>
        </w:rPr>
        <w:t xml:space="preserve">постановлением Правительства Ивановской области от 30.12.2015 № 639-п «Об утверждении порядков разработки, корректировки, осуществления мониторинга и контроля реализации прогнозов социально-экономического развития Ивановской области </w:t>
      </w:r>
      <w:r w:rsidRPr="00F119F5">
        <w:rPr>
          <w:sz w:val="28"/>
          <w:szCs w:val="28"/>
        </w:rPr>
        <w:br/>
        <w:t>на среднесрочный и долгосрочный периоды»,</w:t>
      </w:r>
      <w:r w:rsidRPr="00AE0E5B">
        <w:rPr>
          <w:sz w:val="28"/>
          <w:szCs w:val="28"/>
        </w:rPr>
        <w:t xml:space="preserve"> </w:t>
      </w:r>
      <w:r w:rsidRPr="00F119F5">
        <w:rPr>
          <w:sz w:val="28"/>
          <w:szCs w:val="28"/>
        </w:rPr>
        <w:t>постановлением администрации городского округа Кохма от 26.03.2013</w:t>
      </w:r>
      <w:proofErr w:type="gramEnd"/>
      <w:r w:rsidRPr="00F119F5">
        <w:rPr>
          <w:sz w:val="28"/>
          <w:szCs w:val="28"/>
        </w:rPr>
        <w:t xml:space="preserve"> № 272 «Об утверждении порядков разработки, корректировки, осуществления мониторинга и контроля реализации прогнозов социально-экономического развития городского округа Кохма», с учетом сценарных </w:t>
      </w:r>
      <w:proofErr w:type="gramStart"/>
      <w:r w:rsidRPr="00F119F5">
        <w:rPr>
          <w:sz w:val="28"/>
          <w:szCs w:val="28"/>
        </w:rPr>
        <w:t>условий базового варианта прогноза социально-экономического развития Российской Федерации</w:t>
      </w:r>
      <w:proofErr w:type="gramEnd"/>
      <w:r w:rsidRPr="00F119F5">
        <w:rPr>
          <w:sz w:val="28"/>
          <w:szCs w:val="28"/>
        </w:rPr>
        <w:t xml:space="preserve"> на среднесрочный период.</w:t>
      </w:r>
      <w:r>
        <w:rPr>
          <w:sz w:val="28"/>
          <w:szCs w:val="28"/>
        </w:rPr>
        <w:t xml:space="preserve"> </w:t>
      </w:r>
      <w:proofErr w:type="gramStart"/>
      <w:r w:rsidRPr="00BF35BC">
        <w:rPr>
          <w:sz w:val="28"/>
          <w:szCs w:val="28"/>
        </w:rPr>
        <w:t>При этом в рамках прогнозирования социально-экономического развития страны в 202</w:t>
      </w:r>
      <w:r>
        <w:rPr>
          <w:sz w:val="28"/>
          <w:szCs w:val="28"/>
        </w:rPr>
        <w:t>6</w:t>
      </w:r>
      <w:r w:rsidRPr="00BF35BC">
        <w:rPr>
          <w:sz w:val="28"/>
          <w:szCs w:val="28"/>
        </w:rPr>
        <w:t>-202</w:t>
      </w:r>
      <w:r>
        <w:rPr>
          <w:sz w:val="28"/>
          <w:szCs w:val="28"/>
        </w:rPr>
        <w:t>8</w:t>
      </w:r>
      <w:r w:rsidRPr="00BF35BC">
        <w:rPr>
          <w:sz w:val="28"/>
          <w:szCs w:val="28"/>
        </w:rPr>
        <w:t xml:space="preserve"> годах Министерством экономического развития Российской Федерации (далее – Минэкономразвития России) был скорректирован ряд параметров прогноза социально-экономического развития Российской Федерации на 202</w:t>
      </w:r>
      <w:r>
        <w:rPr>
          <w:sz w:val="28"/>
          <w:szCs w:val="28"/>
        </w:rPr>
        <w:t>6</w:t>
      </w:r>
      <w:r w:rsidRPr="00BF35BC">
        <w:rPr>
          <w:sz w:val="28"/>
          <w:szCs w:val="28"/>
        </w:rPr>
        <w:t xml:space="preserve"> год и плановый период 202</w:t>
      </w:r>
      <w:r>
        <w:rPr>
          <w:sz w:val="28"/>
          <w:szCs w:val="28"/>
        </w:rPr>
        <w:t>7</w:t>
      </w:r>
      <w:r w:rsidRPr="00BF35BC">
        <w:rPr>
          <w:sz w:val="28"/>
          <w:szCs w:val="28"/>
        </w:rPr>
        <w:t xml:space="preserve"> и 202</w:t>
      </w:r>
      <w:r>
        <w:rPr>
          <w:sz w:val="28"/>
          <w:szCs w:val="28"/>
        </w:rPr>
        <w:t>8</w:t>
      </w:r>
      <w:r w:rsidRPr="00BF35BC">
        <w:rPr>
          <w:sz w:val="28"/>
          <w:szCs w:val="28"/>
        </w:rPr>
        <w:t xml:space="preserve"> годов, подготовленного в апреле текущего года</w:t>
      </w:r>
      <w:r>
        <w:rPr>
          <w:sz w:val="28"/>
          <w:szCs w:val="28"/>
        </w:rPr>
        <w:t>, в том числе</w:t>
      </w:r>
      <w:r w:rsidRPr="00BF35BC">
        <w:rPr>
          <w:sz w:val="28"/>
          <w:szCs w:val="28"/>
        </w:rPr>
        <w:t xml:space="preserve"> скорректированы часть индексов-дефляторов в сторону увеличения.</w:t>
      </w:r>
      <w:proofErr w:type="gramEnd"/>
    </w:p>
    <w:p w:rsidR="000E413D" w:rsidRDefault="000E413D" w:rsidP="000E413D">
      <w:pPr>
        <w:pStyle w:val="a3"/>
        <w:spacing w:line="360" w:lineRule="auto"/>
        <w:ind w:firstLine="709"/>
        <w:jc w:val="both"/>
        <w:rPr>
          <w:sz w:val="28"/>
          <w:szCs w:val="28"/>
        </w:rPr>
      </w:pPr>
      <w:r w:rsidRPr="00F119F5">
        <w:rPr>
          <w:sz w:val="28"/>
          <w:szCs w:val="28"/>
        </w:rPr>
        <w:t xml:space="preserve">На фоне адаптации российской экономики к новым внешнеэкономическим условиям среднесрочная траектория развития в основном будет определяться ростом внутреннего спроса (как потребительского, так и инвестиционного). </w:t>
      </w:r>
      <w:r w:rsidRPr="00F119F5">
        <w:rPr>
          <w:sz w:val="28"/>
          <w:szCs w:val="28"/>
        </w:rPr>
        <w:br/>
        <w:t xml:space="preserve">Со стороны внешних условий ключевым риском остается более серьезное замедление динамики мировой экономики, а также ужесточение режима </w:t>
      </w:r>
      <w:r w:rsidRPr="00F119F5">
        <w:rPr>
          <w:sz w:val="28"/>
          <w:szCs w:val="28"/>
        </w:rPr>
        <w:br/>
        <w:t xml:space="preserve">санкций. Данное обстоятельство может негативно сказаться на спросе на товары российского экспорта, что в свою очередь может привести к бюджетным рискам, </w:t>
      </w:r>
      <w:r w:rsidRPr="00F119F5">
        <w:rPr>
          <w:sz w:val="28"/>
          <w:szCs w:val="28"/>
        </w:rPr>
        <w:br/>
        <w:t xml:space="preserve">а также сокращению инвестиций в экспортно-ориентированных отраслях. </w:t>
      </w:r>
    </w:p>
    <w:p w:rsidR="000E413D" w:rsidRPr="00F119F5" w:rsidRDefault="000E413D" w:rsidP="000E413D">
      <w:pPr>
        <w:pStyle w:val="a3"/>
        <w:spacing w:line="360" w:lineRule="auto"/>
        <w:ind w:firstLine="709"/>
        <w:jc w:val="both"/>
        <w:rPr>
          <w:sz w:val="28"/>
          <w:szCs w:val="28"/>
        </w:rPr>
      </w:pPr>
    </w:p>
    <w:p w:rsidR="000E413D" w:rsidRPr="0014711D" w:rsidRDefault="000E413D" w:rsidP="000E413D">
      <w:pPr>
        <w:pStyle w:val="a3"/>
        <w:spacing w:line="360" w:lineRule="auto"/>
        <w:ind w:firstLine="709"/>
        <w:jc w:val="center"/>
        <w:rPr>
          <w:b/>
          <w:sz w:val="28"/>
          <w:szCs w:val="28"/>
        </w:rPr>
      </w:pPr>
      <w:r w:rsidRPr="0014711D">
        <w:rPr>
          <w:b/>
          <w:sz w:val="28"/>
          <w:szCs w:val="28"/>
        </w:rPr>
        <w:lastRenderedPageBreak/>
        <w:t>1. Экономические показатели</w:t>
      </w:r>
    </w:p>
    <w:p w:rsidR="000E413D" w:rsidRPr="0014711D" w:rsidRDefault="000E413D" w:rsidP="000E413D">
      <w:pPr>
        <w:pStyle w:val="a3"/>
        <w:spacing w:line="360" w:lineRule="auto"/>
        <w:ind w:firstLine="709"/>
        <w:jc w:val="both"/>
        <w:rPr>
          <w:sz w:val="28"/>
          <w:szCs w:val="28"/>
        </w:rPr>
      </w:pPr>
      <w:r w:rsidRPr="0014711D">
        <w:rPr>
          <w:sz w:val="28"/>
          <w:szCs w:val="28"/>
        </w:rPr>
        <w:t xml:space="preserve">Структура экономики городского округа Кохма представлена широким спектром видов экономической деятельности. Имеются предприятия </w:t>
      </w:r>
      <w:r w:rsidRPr="0014711D">
        <w:rPr>
          <w:sz w:val="28"/>
          <w:szCs w:val="28"/>
        </w:rPr>
        <w:br/>
        <w:t xml:space="preserve">по производству текстильных изделий и ткани, одежды, обуви, мебели и другие. Несмотря на сохранение трудностей финансовых условий в банковском секторе </w:t>
      </w:r>
      <w:r w:rsidRPr="0014711D">
        <w:rPr>
          <w:sz w:val="28"/>
          <w:szCs w:val="28"/>
        </w:rPr>
        <w:br/>
        <w:t>и в производственно-логистических цепочках, в целом социально-экономическая ситуация в городском округе по итогам 2024 года характеризовалась планомерной позитивной динамикой развития в большинстве сфер.</w:t>
      </w:r>
    </w:p>
    <w:p w:rsidR="000E413D" w:rsidRPr="004D3643" w:rsidRDefault="000E413D" w:rsidP="000E413D">
      <w:pPr>
        <w:pStyle w:val="a3"/>
        <w:spacing w:line="360" w:lineRule="auto"/>
        <w:ind w:firstLine="709"/>
        <w:jc w:val="both"/>
        <w:rPr>
          <w:sz w:val="28"/>
          <w:szCs w:val="28"/>
        </w:rPr>
      </w:pPr>
      <w:r w:rsidRPr="006E199D">
        <w:rPr>
          <w:sz w:val="28"/>
          <w:szCs w:val="28"/>
        </w:rPr>
        <w:t xml:space="preserve">По данным территориального органа Федеральной службы государственной статистики по Ивановской области (далее – Ивановостат) отгрузка товаров собственного производства, выполнение работ и услуг собственными силами </w:t>
      </w:r>
      <w:r w:rsidRPr="006E199D">
        <w:rPr>
          <w:sz w:val="28"/>
          <w:szCs w:val="28"/>
        </w:rPr>
        <w:br/>
        <w:t xml:space="preserve">по организациям, не относящимся к субъектам малого предпринимательства, </w:t>
      </w:r>
      <w:r w:rsidRPr="006E199D">
        <w:rPr>
          <w:sz w:val="28"/>
          <w:szCs w:val="28"/>
        </w:rPr>
        <w:br/>
        <w:t>в целом по городскому округу Кохма за 2024 год составила 6 333,37 </w:t>
      </w:r>
      <w:proofErr w:type="gramStart"/>
      <w:r w:rsidRPr="006E199D">
        <w:rPr>
          <w:sz w:val="28"/>
          <w:szCs w:val="28"/>
        </w:rPr>
        <w:t>млн</w:t>
      </w:r>
      <w:proofErr w:type="gramEnd"/>
      <w:r w:rsidRPr="006E199D">
        <w:rPr>
          <w:sz w:val="28"/>
          <w:szCs w:val="28"/>
        </w:rPr>
        <w:t xml:space="preserve"> руб. </w:t>
      </w:r>
      <w:r w:rsidRPr="006E199D">
        <w:rPr>
          <w:sz w:val="28"/>
          <w:szCs w:val="28"/>
        </w:rPr>
        <w:br/>
        <w:t xml:space="preserve">при индексе-дефляторе 109,85 % (индекс </w:t>
      </w:r>
      <w:r w:rsidRPr="004D3643">
        <w:rPr>
          <w:sz w:val="28"/>
          <w:szCs w:val="28"/>
        </w:rPr>
        <w:t>физического объема составил 112,37 %).</w:t>
      </w:r>
    </w:p>
    <w:p w:rsidR="000E413D" w:rsidRPr="004D3643" w:rsidRDefault="000E413D" w:rsidP="000E413D">
      <w:pPr>
        <w:pStyle w:val="a3"/>
        <w:ind w:firstLine="709"/>
        <w:jc w:val="center"/>
        <w:rPr>
          <w:b/>
          <w:sz w:val="28"/>
          <w:szCs w:val="28"/>
        </w:rPr>
      </w:pPr>
    </w:p>
    <w:p w:rsidR="000E413D" w:rsidRPr="004D3643" w:rsidRDefault="000E413D" w:rsidP="000E413D">
      <w:pPr>
        <w:pStyle w:val="a3"/>
        <w:ind w:firstLine="709"/>
        <w:jc w:val="center"/>
        <w:rPr>
          <w:b/>
          <w:sz w:val="28"/>
          <w:szCs w:val="28"/>
        </w:rPr>
      </w:pPr>
      <w:r w:rsidRPr="004D3643">
        <w:rPr>
          <w:b/>
          <w:sz w:val="28"/>
          <w:szCs w:val="28"/>
        </w:rPr>
        <w:t xml:space="preserve">Структура товаров собственного производства, </w:t>
      </w:r>
    </w:p>
    <w:p w:rsidR="000E413D" w:rsidRPr="004D3643" w:rsidRDefault="000E413D" w:rsidP="000E413D">
      <w:pPr>
        <w:pStyle w:val="a3"/>
        <w:ind w:firstLine="709"/>
        <w:jc w:val="center"/>
        <w:rPr>
          <w:b/>
          <w:sz w:val="28"/>
          <w:szCs w:val="28"/>
        </w:rPr>
      </w:pPr>
      <w:r w:rsidRPr="004D3643">
        <w:rPr>
          <w:b/>
          <w:sz w:val="28"/>
          <w:szCs w:val="28"/>
        </w:rPr>
        <w:t>выполнение работ и услуг собственными силами по организациям</w:t>
      </w:r>
    </w:p>
    <w:p w:rsidR="000E413D" w:rsidRPr="004D3643" w:rsidRDefault="000E413D" w:rsidP="000E413D">
      <w:pPr>
        <w:pStyle w:val="a3"/>
        <w:ind w:firstLine="709"/>
        <w:jc w:val="center"/>
        <w:rPr>
          <w:b/>
          <w:sz w:val="28"/>
          <w:szCs w:val="28"/>
        </w:rPr>
      </w:pPr>
      <w:r w:rsidRPr="004D3643">
        <w:rPr>
          <w:b/>
          <w:sz w:val="28"/>
          <w:szCs w:val="28"/>
        </w:rPr>
        <w:t>городского округа Кохма</w:t>
      </w:r>
    </w:p>
    <w:p w:rsidR="000E413D" w:rsidRPr="004D3643" w:rsidRDefault="000E413D" w:rsidP="000E413D">
      <w:pPr>
        <w:pStyle w:val="a3"/>
        <w:ind w:firstLine="709"/>
        <w:jc w:val="center"/>
        <w:rPr>
          <w:b/>
          <w:sz w:val="28"/>
          <w:szCs w:val="28"/>
        </w:rPr>
      </w:pPr>
    </w:p>
    <w:p w:rsidR="000E413D" w:rsidRPr="000767BA" w:rsidRDefault="000E413D" w:rsidP="000E413D">
      <w:pPr>
        <w:shd w:val="clear" w:color="auto" w:fill="FFFFFF"/>
        <w:spacing w:line="360" w:lineRule="auto"/>
        <w:rPr>
          <w:spacing w:val="-8"/>
          <w:sz w:val="28"/>
          <w:szCs w:val="28"/>
        </w:rPr>
      </w:pPr>
      <w:r w:rsidRPr="00385190">
        <w:rPr>
          <w:noProof/>
          <w:color w:val="FF0000"/>
          <w:spacing w:val="-8"/>
          <w:sz w:val="28"/>
          <w:szCs w:val="28"/>
        </w:rPr>
        <w:drawing>
          <wp:inline distT="0" distB="0" distL="0" distR="0">
            <wp:extent cx="6392848" cy="2496709"/>
            <wp:effectExtent l="0" t="0" r="0" b="0"/>
            <wp:docPr id="10"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E413D" w:rsidRPr="000059FD" w:rsidRDefault="000E413D" w:rsidP="000E413D">
      <w:pPr>
        <w:pStyle w:val="a3"/>
        <w:spacing w:line="360" w:lineRule="auto"/>
        <w:ind w:firstLine="709"/>
        <w:jc w:val="both"/>
        <w:rPr>
          <w:sz w:val="28"/>
          <w:szCs w:val="28"/>
        </w:rPr>
      </w:pPr>
      <w:r w:rsidRPr="000059FD">
        <w:rPr>
          <w:sz w:val="28"/>
          <w:szCs w:val="28"/>
        </w:rPr>
        <w:t>В прогнозном горизонте отгрузка товаров собственного производства, выполнение работ и услуг собственными силами по организациям, не относящимся к субъектам малого предпринимательства, будет демонстрировать ожидаемое замедление темпов роста на фоне высоко</w:t>
      </w:r>
      <w:r>
        <w:rPr>
          <w:sz w:val="28"/>
          <w:szCs w:val="28"/>
        </w:rPr>
        <w:t>го</w:t>
      </w:r>
      <w:r w:rsidRPr="000059FD">
        <w:rPr>
          <w:sz w:val="28"/>
          <w:szCs w:val="28"/>
        </w:rPr>
        <w:t xml:space="preserve"> </w:t>
      </w:r>
      <w:r>
        <w:rPr>
          <w:sz w:val="28"/>
          <w:szCs w:val="28"/>
        </w:rPr>
        <w:t xml:space="preserve">уровня объемов </w:t>
      </w:r>
      <w:r w:rsidRPr="00CB6D6F">
        <w:rPr>
          <w:sz w:val="28"/>
          <w:szCs w:val="28"/>
        </w:rPr>
        <w:t xml:space="preserve">товаров собственного </w:t>
      </w:r>
      <w:r w:rsidRPr="00CB6D6F">
        <w:rPr>
          <w:sz w:val="28"/>
          <w:szCs w:val="28"/>
        </w:rPr>
        <w:lastRenderedPageBreak/>
        <w:t>производства, выполнени</w:t>
      </w:r>
      <w:r>
        <w:rPr>
          <w:sz w:val="28"/>
          <w:szCs w:val="28"/>
        </w:rPr>
        <w:t>я</w:t>
      </w:r>
      <w:r w:rsidRPr="00CB6D6F">
        <w:rPr>
          <w:sz w:val="28"/>
          <w:szCs w:val="28"/>
        </w:rPr>
        <w:t xml:space="preserve"> работ и услуг собственными силами по организациям</w:t>
      </w:r>
      <w:r>
        <w:rPr>
          <w:sz w:val="28"/>
          <w:szCs w:val="28"/>
        </w:rPr>
        <w:t xml:space="preserve"> </w:t>
      </w:r>
      <w:r w:rsidRPr="00CB6D6F">
        <w:rPr>
          <w:sz w:val="28"/>
          <w:szCs w:val="28"/>
        </w:rPr>
        <w:t>городского округа Кохма</w:t>
      </w:r>
      <w:r w:rsidRPr="000059FD">
        <w:rPr>
          <w:sz w:val="28"/>
          <w:szCs w:val="28"/>
        </w:rPr>
        <w:t xml:space="preserve"> прошлых лет. Так, в 2023 году индекс физического объема составил 137,12 %, при индексе-дефляторе 109,20 %, а в 2024 году – 112,37 %. </w:t>
      </w:r>
      <w:r w:rsidR="002C66E1">
        <w:rPr>
          <w:sz w:val="28"/>
          <w:szCs w:val="28"/>
        </w:rPr>
        <w:br/>
      </w:r>
      <w:r w:rsidRPr="000059FD">
        <w:rPr>
          <w:sz w:val="28"/>
          <w:szCs w:val="28"/>
        </w:rPr>
        <w:t>В 2025 году ожидается снижение данного показателя на фоне инфляционных процессов и за счет сокращения объемов прочих отгруженных товаров</w:t>
      </w:r>
      <w:r>
        <w:rPr>
          <w:sz w:val="28"/>
          <w:szCs w:val="28"/>
        </w:rPr>
        <w:t>.</w:t>
      </w:r>
      <w:r w:rsidRPr="000059FD">
        <w:rPr>
          <w:sz w:val="28"/>
          <w:szCs w:val="28"/>
        </w:rPr>
        <w:t xml:space="preserve"> </w:t>
      </w:r>
      <w:r w:rsidRPr="006E199D">
        <w:rPr>
          <w:sz w:val="28"/>
          <w:szCs w:val="28"/>
        </w:rPr>
        <w:t>По данным</w:t>
      </w:r>
      <w:r>
        <w:rPr>
          <w:sz w:val="28"/>
          <w:szCs w:val="28"/>
        </w:rPr>
        <w:t xml:space="preserve"> </w:t>
      </w:r>
      <w:proofErr w:type="spellStart"/>
      <w:r>
        <w:rPr>
          <w:sz w:val="28"/>
          <w:szCs w:val="28"/>
        </w:rPr>
        <w:t>Ивановостата</w:t>
      </w:r>
      <w:proofErr w:type="spellEnd"/>
      <w:r>
        <w:rPr>
          <w:sz w:val="28"/>
          <w:szCs w:val="28"/>
        </w:rPr>
        <w:t xml:space="preserve"> в январе-сентябре </w:t>
      </w:r>
      <w:r w:rsidRPr="000059FD">
        <w:rPr>
          <w:sz w:val="28"/>
          <w:szCs w:val="28"/>
        </w:rPr>
        <w:t>текуще</w:t>
      </w:r>
      <w:r>
        <w:rPr>
          <w:sz w:val="28"/>
          <w:szCs w:val="28"/>
        </w:rPr>
        <w:t>го</w:t>
      </w:r>
      <w:r w:rsidRPr="000059FD">
        <w:rPr>
          <w:sz w:val="28"/>
          <w:szCs w:val="28"/>
        </w:rPr>
        <w:t xml:space="preserve"> год</w:t>
      </w:r>
      <w:r>
        <w:rPr>
          <w:sz w:val="28"/>
          <w:szCs w:val="28"/>
        </w:rPr>
        <w:t>а</w:t>
      </w:r>
      <w:r w:rsidRPr="000059FD">
        <w:rPr>
          <w:sz w:val="28"/>
          <w:szCs w:val="28"/>
        </w:rPr>
        <w:t xml:space="preserve"> </w:t>
      </w:r>
      <w:r>
        <w:rPr>
          <w:sz w:val="28"/>
          <w:szCs w:val="28"/>
        </w:rPr>
        <w:t xml:space="preserve">темп роста объема отгрузки </w:t>
      </w:r>
      <w:r w:rsidR="002C66E1">
        <w:rPr>
          <w:sz w:val="28"/>
          <w:szCs w:val="28"/>
        </w:rPr>
        <w:br/>
      </w:r>
      <w:r>
        <w:rPr>
          <w:sz w:val="28"/>
          <w:szCs w:val="28"/>
        </w:rPr>
        <w:t>по операциям</w:t>
      </w:r>
      <w:r w:rsidRPr="000059FD">
        <w:rPr>
          <w:sz w:val="28"/>
          <w:szCs w:val="28"/>
        </w:rPr>
        <w:t xml:space="preserve"> </w:t>
      </w:r>
      <w:r>
        <w:rPr>
          <w:sz w:val="28"/>
          <w:szCs w:val="28"/>
        </w:rPr>
        <w:t>с недвижимым имуществом снизился и составил 55,30 %. Сложившаяся тенденция, в первую очередь связана с продажей промышленных площадей, предоставляемых в аренду, крупной организацией</w:t>
      </w:r>
      <w:r w:rsidRPr="00A17FE5">
        <w:rPr>
          <w:sz w:val="28"/>
          <w:szCs w:val="28"/>
        </w:rPr>
        <w:t>, в структуре котор</w:t>
      </w:r>
      <w:r>
        <w:rPr>
          <w:sz w:val="28"/>
          <w:szCs w:val="28"/>
        </w:rPr>
        <w:t>ой</w:t>
      </w:r>
      <w:r w:rsidRPr="00A17FE5">
        <w:rPr>
          <w:sz w:val="28"/>
          <w:szCs w:val="28"/>
        </w:rPr>
        <w:t xml:space="preserve"> участву</w:t>
      </w:r>
      <w:r>
        <w:rPr>
          <w:sz w:val="28"/>
          <w:szCs w:val="28"/>
        </w:rPr>
        <w:t xml:space="preserve">ет иностранный капитал. </w:t>
      </w:r>
      <w:r w:rsidRPr="000059FD">
        <w:rPr>
          <w:sz w:val="28"/>
          <w:szCs w:val="28"/>
        </w:rPr>
        <w:t>К 2028 году индекс физического объема отгрузки товаров собственного производства, выполнение работ и услуг собственными силами ожидается на уровне 101,73 %.</w:t>
      </w:r>
    </w:p>
    <w:p w:rsidR="000E413D" w:rsidRPr="000059FD" w:rsidRDefault="000E413D" w:rsidP="000E413D">
      <w:pPr>
        <w:pStyle w:val="a3"/>
        <w:spacing w:line="360" w:lineRule="auto"/>
        <w:ind w:firstLine="709"/>
        <w:jc w:val="both"/>
        <w:rPr>
          <w:sz w:val="28"/>
          <w:szCs w:val="28"/>
        </w:rPr>
      </w:pPr>
      <w:r w:rsidRPr="000059FD">
        <w:rPr>
          <w:sz w:val="28"/>
          <w:szCs w:val="28"/>
        </w:rPr>
        <w:t xml:space="preserve">Промышленное производство в городском округе Кохма развивается </w:t>
      </w:r>
      <w:r w:rsidRPr="000059FD">
        <w:rPr>
          <w:sz w:val="28"/>
          <w:szCs w:val="28"/>
        </w:rPr>
        <w:br/>
        <w:t>по трем основным направлениям:</w:t>
      </w:r>
    </w:p>
    <w:p w:rsidR="000E413D" w:rsidRPr="000059FD" w:rsidRDefault="000E413D" w:rsidP="000E413D">
      <w:pPr>
        <w:pStyle w:val="a3"/>
        <w:spacing w:line="360" w:lineRule="auto"/>
        <w:ind w:firstLine="709"/>
        <w:jc w:val="both"/>
        <w:rPr>
          <w:sz w:val="28"/>
          <w:szCs w:val="28"/>
        </w:rPr>
      </w:pPr>
      <w:r w:rsidRPr="000059FD">
        <w:rPr>
          <w:sz w:val="28"/>
          <w:szCs w:val="28"/>
        </w:rPr>
        <w:noBreakHyphen/>
        <w:t> обрабатывающие производства (преимущественно легкая промышленность);</w:t>
      </w:r>
    </w:p>
    <w:p w:rsidR="000E413D" w:rsidRPr="000059FD" w:rsidRDefault="000E413D" w:rsidP="000E413D">
      <w:pPr>
        <w:pStyle w:val="a3"/>
        <w:spacing w:line="360" w:lineRule="auto"/>
        <w:ind w:firstLine="709"/>
        <w:jc w:val="both"/>
        <w:rPr>
          <w:sz w:val="28"/>
          <w:szCs w:val="28"/>
        </w:rPr>
      </w:pPr>
      <w:r w:rsidRPr="000059FD">
        <w:rPr>
          <w:sz w:val="28"/>
          <w:szCs w:val="28"/>
        </w:rPr>
        <w:noBreakHyphen/>
        <w:t xml:space="preserve"> обеспечение горячей водой (деятельность организации, оказывающей услуги </w:t>
      </w:r>
      <w:r w:rsidRPr="000059FD">
        <w:rPr>
          <w:sz w:val="28"/>
          <w:szCs w:val="28"/>
        </w:rPr>
        <w:br/>
        <w:t>в сфере жилищно-коммунального хозяйства);</w:t>
      </w:r>
    </w:p>
    <w:p w:rsidR="000E413D" w:rsidRPr="000059FD" w:rsidRDefault="000E413D" w:rsidP="000E413D">
      <w:pPr>
        <w:pStyle w:val="a3"/>
        <w:spacing w:line="360" w:lineRule="auto"/>
        <w:ind w:firstLine="709"/>
        <w:jc w:val="both"/>
        <w:rPr>
          <w:sz w:val="28"/>
          <w:szCs w:val="28"/>
        </w:rPr>
      </w:pPr>
      <w:r w:rsidRPr="000059FD">
        <w:rPr>
          <w:sz w:val="28"/>
          <w:szCs w:val="28"/>
        </w:rPr>
        <w:noBreakHyphen/>
        <w:t> водоснабжение; водоотведение (деятельность организации, оказывающей услуги в сфере жилищно-коммунального хозяйства).</w:t>
      </w:r>
    </w:p>
    <w:p w:rsidR="000E413D" w:rsidRDefault="000E413D" w:rsidP="000E413D">
      <w:pPr>
        <w:pStyle w:val="a3"/>
        <w:spacing w:line="360" w:lineRule="auto"/>
        <w:ind w:firstLine="709"/>
        <w:jc w:val="both"/>
        <w:rPr>
          <w:sz w:val="28"/>
          <w:szCs w:val="28"/>
        </w:rPr>
      </w:pPr>
      <w:r w:rsidRPr="000059FD">
        <w:rPr>
          <w:sz w:val="28"/>
          <w:szCs w:val="28"/>
        </w:rPr>
        <w:t>По итогам 2024 года объем промышленного производства в городе составил 3 609,96 </w:t>
      </w:r>
      <w:proofErr w:type="gramStart"/>
      <w:r w:rsidRPr="000059FD">
        <w:rPr>
          <w:sz w:val="28"/>
          <w:szCs w:val="28"/>
        </w:rPr>
        <w:t>млн</w:t>
      </w:r>
      <w:proofErr w:type="gramEnd"/>
      <w:r w:rsidRPr="000059FD">
        <w:rPr>
          <w:sz w:val="28"/>
          <w:szCs w:val="28"/>
        </w:rPr>
        <w:t xml:space="preserve"> руб., при уровне индекса-дефлятора – 109,58 %, индекс промышленного производства – 102,14 % к предыдущему году. Объем выпуска </w:t>
      </w:r>
      <w:r w:rsidR="002C66E1">
        <w:rPr>
          <w:sz w:val="28"/>
          <w:szCs w:val="28"/>
        </w:rPr>
        <w:br/>
      </w:r>
      <w:r w:rsidRPr="000059FD">
        <w:rPr>
          <w:sz w:val="28"/>
          <w:szCs w:val="28"/>
        </w:rPr>
        <w:t xml:space="preserve">в обрабатывающих отраслях выразился в сумме 3 454,92 </w:t>
      </w:r>
      <w:proofErr w:type="gramStart"/>
      <w:r w:rsidRPr="000059FD">
        <w:rPr>
          <w:sz w:val="28"/>
          <w:szCs w:val="28"/>
        </w:rPr>
        <w:t>млн</w:t>
      </w:r>
      <w:proofErr w:type="gramEnd"/>
      <w:r w:rsidRPr="000059FD">
        <w:rPr>
          <w:sz w:val="28"/>
          <w:szCs w:val="28"/>
        </w:rPr>
        <w:t xml:space="preserve"> руб. </w:t>
      </w:r>
      <w:r w:rsidR="002C66E1">
        <w:rPr>
          <w:sz w:val="28"/>
          <w:szCs w:val="28"/>
        </w:rPr>
        <w:br/>
      </w:r>
      <w:r w:rsidRPr="000059FD">
        <w:rPr>
          <w:sz w:val="28"/>
          <w:szCs w:val="28"/>
        </w:rPr>
        <w:t xml:space="preserve">Доля отгруженных товаров обрабатывающих производств в 2024 году составила 95,71 % от общего объема промышленного производства. Умеренные темпы развития показали </w:t>
      </w:r>
      <w:r w:rsidRPr="00F30C94">
        <w:rPr>
          <w:sz w:val="28"/>
          <w:szCs w:val="28"/>
        </w:rPr>
        <w:t xml:space="preserve">сферы производства изделий из кожи и мебели: 105,00 % </w:t>
      </w:r>
      <w:r w:rsidRPr="00F30C94">
        <w:rPr>
          <w:sz w:val="28"/>
          <w:szCs w:val="28"/>
        </w:rPr>
        <w:br/>
        <w:t xml:space="preserve">и 106,40 % соответственно. </w:t>
      </w:r>
    </w:p>
    <w:p w:rsidR="000E413D" w:rsidRPr="00E41375" w:rsidRDefault="000E413D" w:rsidP="000E413D">
      <w:pPr>
        <w:pStyle w:val="a3"/>
        <w:spacing w:line="360" w:lineRule="auto"/>
        <w:ind w:firstLine="709"/>
        <w:jc w:val="both"/>
        <w:rPr>
          <w:sz w:val="28"/>
          <w:szCs w:val="28"/>
        </w:rPr>
      </w:pPr>
      <w:r w:rsidRPr="00E41375">
        <w:rPr>
          <w:sz w:val="28"/>
          <w:szCs w:val="28"/>
        </w:rPr>
        <w:t xml:space="preserve">По оценке ряда предприятий, оказывающих наибольшее влияние </w:t>
      </w:r>
      <w:r w:rsidR="002C66E1">
        <w:rPr>
          <w:sz w:val="28"/>
          <w:szCs w:val="28"/>
        </w:rPr>
        <w:br/>
      </w:r>
      <w:r w:rsidRPr="00E41375">
        <w:rPr>
          <w:sz w:val="28"/>
          <w:szCs w:val="28"/>
        </w:rPr>
        <w:t>на экономику города, в 2025 году ожидается снижение объема</w:t>
      </w:r>
      <w:r>
        <w:rPr>
          <w:sz w:val="28"/>
          <w:szCs w:val="28"/>
        </w:rPr>
        <w:t xml:space="preserve"> </w:t>
      </w:r>
      <w:r w:rsidRPr="000059FD">
        <w:rPr>
          <w:sz w:val="28"/>
          <w:szCs w:val="28"/>
        </w:rPr>
        <w:t>промышленного производства</w:t>
      </w:r>
      <w:r w:rsidRPr="00E41375">
        <w:rPr>
          <w:sz w:val="28"/>
          <w:szCs w:val="28"/>
        </w:rPr>
        <w:t xml:space="preserve">, в </w:t>
      </w:r>
      <w:r w:rsidRPr="00EE24B4">
        <w:rPr>
          <w:sz w:val="28"/>
          <w:szCs w:val="28"/>
        </w:rPr>
        <w:t xml:space="preserve">первую очередь на фоне </w:t>
      </w:r>
      <w:r>
        <w:rPr>
          <w:sz w:val="28"/>
          <w:szCs w:val="28"/>
        </w:rPr>
        <w:t>охлаждени</w:t>
      </w:r>
      <w:r w:rsidR="009C7EA4">
        <w:rPr>
          <w:sz w:val="28"/>
          <w:szCs w:val="28"/>
        </w:rPr>
        <w:t>я</w:t>
      </w:r>
      <w:r>
        <w:rPr>
          <w:sz w:val="28"/>
          <w:szCs w:val="28"/>
        </w:rPr>
        <w:t xml:space="preserve"> спроса на изготавливаемую </w:t>
      </w:r>
      <w:r>
        <w:rPr>
          <w:sz w:val="28"/>
          <w:szCs w:val="28"/>
        </w:rPr>
        <w:lastRenderedPageBreak/>
        <w:t>продукцию</w:t>
      </w:r>
      <w:r w:rsidRPr="00E41375">
        <w:rPr>
          <w:sz w:val="28"/>
          <w:szCs w:val="28"/>
        </w:rPr>
        <w:t xml:space="preserve">. Учитывая тенденцию снижения индекса промышленного производства за истекший период текущего </w:t>
      </w:r>
      <w:proofErr w:type="gramStart"/>
      <w:r w:rsidRPr="00E41375">
        <w:rPr>
          <w:sz w:val="28"/>
          <w:szCs w:val="28"/>
        </w:rPr>
        <w:t>года</w:t>
      </w:r>
      <w:proofErr w:type="gramEnd"/>
      <w:r w:rsidRPr="00E41375">
        <w:rPr>
          <w:sz w:val="28"/>
          <w:szCs w:val="28"/>
        </w:rPr>
        <w:t xml:space="preserve"> как на уровне Российской Федерации, </w:t>
      </w:r>
      <w:r w:rsidR="002C66E1">
        <w:rPr>
          <w:sz w:val="28"/>
          <w:szCs w:val="28"/>
        </w:rPr>
        <w:br/>
      </w:r>
      <w:r w:rsidRPr="00E41375">
        <w:rPr>
          <w:sz w:val="28"/>
          <w:szCs w:val="28"/>
        </w:rPr>
        <w:t xml:space="preserve">так и на уровне Ивановской области, в 2025 году индекс промышленного производства </w:t>
      </w:r>
      <w:r>
        <w:rPr>
          <w:sz w:val="28"/>
          <w:szCs w:val="28"/>
        </w:rPr>
        <w:t xml:space="preserve">крупных и средних предприятий городского округа Кохма </w:t>
      </w:r>
      <w:r w:rsidRPr="00E41375">
        <w:rPr>
          <w:sz w:val="28"/>
          <w:szCs w:val="28"/>
        </w:rPr>
        <w:t xml:space="preserve">ожидается на уровне 83,01 %. </w:t>
      </w:r>
    </w:p>
    <w:p w:rsidR="000E413D" w:rsidRPr="00F30C94" w:rsidRDefault="000E413D" w:rsidP="000E413D">
      <w:pPr>
        <w:pStyle w:val="a3"/>
        <w:ind w:firstLine="709"/>
        <w:jc w:val="center"/>
        <w:rPr>
          <w:b/>
          <w:sz w:val="28"/>
          <w:szCs w:val="28"/>
        </w:rPr>
      </w:pPr>
      <w:r w:rsidRPr="00F30C94">
        <w:rPr>
          <w:b/>
          <w:sz w:val="28"/>
          <w:szCs w:val="28"/>
        </w:rPr>
        <w:t xml:space="preserve">Структура промышленного производства </w:t>
      </w:r>
      <w:r w:rsidRPr="00F30C94">
        <w:rPr>
          <w:b/>
          <w:sz w:val="28"/>
          <w:szCs w:val="28"/>
        </w:rPr>
        <w:br/>
        <w:t>городского округа Кохма</w:t>
      </w:r>
    </w:p>
    <w:p w:rsidR="000E413D" w:rsidRPr="00F30C94" w:rsidRDefault="000E413D" w:rsidP="000E413D">
      <w:pPr>
        <w:pStyle w:val="a3"/>
        <w:ind w:firstLine="709"/>
        <w:jc w:val="center"/>
        <w:rPr>
          <w:b/>
          <w:sz w:val="28"/>
          <w:szCs w:val="28"/>
        </w:rPr>
      </w:pPr>
    </w:p>
    <w:p w:rsidR="000E413D" w:rsidRPr="00F30C94" w:rsidRDefault="000E413D" w:rsidP="000E413D">
      <w:pPr>
        <w:spacing w:line="360" w:lineRule="auto"/>
        <w:jc w:val="both"/>
        <w:rPr>
          <w:spacing w:val="-8"/>
          <w:sz w:val="28"/>
          <w:szCs w:val="28"/>
        </w:rPr>
      </w:pPr>
      <w:r w:rsidRPr="00385190">
        <w:rPr>
          <w:noProof/>
          <w:color w:val="FF0000"/>
          <w:sz w:val="28"/>
          <w:szCs w:val="28"/>
        </w:rPr>
        <w:drawing>
          <wp:inline distT="0" distB="0" distL="0" distR="0">
            <wp:extent cx="6392848" cy="2568271"/>
            <wp:effectExtent l="0" t="0" r="0" b="0"/>
            <wp:docPr id="11"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E413D" w:rsidRPr="00F30C94" w:rsidRDefault="000E413D" w:rsidP="000E413D">
      <w:pPr>
        <w:spacing w:line="360" w:lineRule="auto"/>
        <w:ind w:firstLine="709"/>
        <w:jc w:val="both"/>
        <w:rPr>
          <w:sz w:val="28"/>
          <w:szCs w:val="28"/>
        </w:rPr>
      </w:pPr>
      <w:proofErr w:type="gramStart"/>
      <w:r w:rsidRPr="00F30C94">
        <w:rPr>
          <w:sz w:val="28"/>
          <w:szCs w:val="28"/>
        </w:rPr>
        <w:t xml:space="preserve">В перспективе до 2028 года, в том числе за счет замещения импорта товарами, произведенными внутри страны, а также переориентации импортных поставок </w:t>
      </w:r>
      <w:r w:rsidRPr="00F30C94">
        <w:rPr>
          <w:sz w:val="28"/>
          <w:szCs w:val="28"/>
        </w:rPr>
        <w:br/>
        <w:t>на дружественные и нейтральные страны прогнозируется планомерный восстановительный рост производства товаров и услуг по чистым видам экономической деятельности в диапазоне 102,06-102,08 %. Основным драйвером будет рост комплекса легкой промышленности (в большей степени производство мебели, текстильных изделий и одежды).</w:t>
      </w:r>
      <w:proofErr w:type="gramEnd"/>
    </w:p>
    <w:p w:rsidR="000E413D" w:rsidRPr="00C42646" w:rsidRDefault="000E413D" w:rsidP="000E413D">
      <w:pPr>
        <w:spacing w:line="360" w:lineRule="auto"/>
        <w:ind w:firstLine="709"/>
        <w:jc w:val="both"/>
        <w:rPr>
          <w:sz w:val="28"/>
          <w:szCs w:val="28"/>
        </w:rPr>
      </w:pPr>
      <w:r w:rsidRPr="00C42646">
        <w:rPr>
          <w:sz w:val="28"/>
          <w:szCs w:val="28"/>
        </w:rPr>
        <w:t xml:space="preserve">Потребительский спрос населения является главным индикатором </w:t>
      </w:r>
      <w:proofErr w:type="gramStart"/>
      <w:r w:rsidRPr="00C42646">
        <w:rPr>
          <w:sz w:val="28"/>
          <w:szCs w:val="28"/>
        </w:rPr>
        <w:t>состояния</w:t>
      </w:r>
      <w:proofErr w:type="gramEnd"/>
      <w:r w:rsidRPr="00C42646">
        <w:rPr>
          <w:sz w:val="28"/>
          <w:szCs w:val="28"/>
        </w:rPr>
        <w:t xml:space="preserve"> как экономики города, так и в целом экономики государства. В свою очередь показатель оборота розничной торговли указывает на состояние платежеспособного спроса населения.</w:t>
      </w:r>
    </w:p>
    <w:p w:rsidR="000E413D" w:rsidRPr="00C42646" w:rsidRDefault="000E413D" w:rsidP="000E413D">
      <w:pPr>
        <w:spacing w:line="360" w:lineRule="auto"/>
        <w:ind w:firstLine="709"/>
        <w:jc w:val="both"/>
        <w:rPr>
          <w:sz w:val="28"/>
          <w:szCs w:val="28"/>
        </w:rPr>
      </w:pPr>
      <w:r w:rsidRPr="00C42646">
        <w:rPr>
          <w:sz w:val="28"/>
          <w:szCs w:val="28"/>
        </w:rPr>
        <w:t xml:space="preserve">В 2024 году в городском округе Кохма осуществляли деятельность </w:t>
      </w:r>
      <w:r w:rsidRPr="00C42646">
        <w:rPr>
          <w:sz w:val="28"/>
          <w:szCs w:val="28"/>
        </w:rPr>
        <w:br/>
        <w:t>175 объектов розничной торговли, из них</w:t>
      </w:r>
      <w:r>
        <w:rPr>
          <w:sz w:val="28"/>
          <w:szCs w:val="28"/>
        </w:rPr>
        <w:t>:</w:t>
      </w:r>
      <w:r w:rsidRPr="00C42646">
        <w:rPr>
          <w:sz w:val="28"/>
          <w:szCs w:val="28"/>
        </w:rPr>
        <w:t xml:space="preserve"> 72 продовольственных </w:t>
      </w:r>
      <w:r w:rsidRPr="00C42646">
        <w:rPr>
          <w:sz w:val="28"/>
          <w:szCs w:val="28"/>
        </w:rPr>
        <w:br/>
        <w:t xml:space="preserve">магазина, 87 непродовольственных магазинов, 16 магазинов со смешанным </w:t>
      </w:r>
      <w:r w:rsidRPr="00C42646">
        <w:rPr>
          <w:sz w:val="28"/>
          <w:szCs w:val="28"/>
        </w:rPr>
        <w:lastRenderedPageBreak/>
        <w:t xml:space="preserve">ассортиментом, 16 аптек и 1 аптечный пункт, 68 нестационарных торговых объектов, 82 объекта бытового обслуживания, 37 предприятий общественного питания на 3 344 посадочных места. Функционирует 1 торговая площадка (ярмарка сезонная и выходного дня) на 7 торговых мест. Площадь торговых объектов </w:t>
      </w:r>
      <w:r w:rsidRPr="00C42646">
        <w:rPr>
          <w:sz w:val="28"/>
          <w:szCs w:val="28"/>
        </w:rPr>
        <w:br/>
        <w:t>на 01.01.2025 составила 25 774,43 м</w:t>
      </w:r>
      <w:proofErr w:type="gramStart"/>
      <w:r w:rsidRPr="00C42646">
        <w:rPr>
          <w:sz w:val="28"/>
          <w:szCs w:val="28"/>
          <w:vertAlign w:val="superscript"/>
        </w:rPr>
        <w:t>2</w:t>
      </w:r>
      <w:proofErr w:type="gramEnd"/>
      <w:r w:rsidRPr="00C42646">
        <w:rPr>
          <w:sz w:val="28"/>
          <w:szCs w:val="28"/>
        </w:rPr>
        <w:t>. Важным показателем развития торговой отрасли муниципального образования является «обеспеченность населения торговыми площадями в расчете на 1000 жителей», который составил 861,0 м</w:t>
      </w:r>
      <w:proofErr w:type="gramStart"/>
      <w:r w:rsidRPr="00C42646">
        <w:rPr>
          <w:sz w:val="28"/>
          <w:szCs w:val="28"/>
          <w:vertAlign w:val="superscript"/>
        </w:rPr>
        <w:t>2</w:t>
      </w:r>
      <w:proofErr w:type="gramEnd"/>
      <w:r w:rsidRPr="00C42646">
        <w:rPr>
          <w:sz w:val="28"/>
          <w:szCs w:val="28"/>
        </w:rPr>
        <w:t xml:space="preserve">. </w:t>
      </w:r>
      <w:r w:rsidRPr="00C42646">
        <w:rPr>
          <w:sz w:val="28"/>
          <w:szCs w:val="28"/>
        </w:rPr>
        <w:br/>
        <w:t>Этот показатель превышает нормативную обеспеченность в 1,8 раза. В отчетном периоде в городе были открыты: магазин-</w:t>
      </w:r>
      <w:proofErr w:type="spellStart"/>
      <w:r w:rsidRPr="00C42646">
        <w:rPr>
          <w:sz w:val="28"/>
          <w:szCs w:val="28"/>
        </w:rPr>
        <w:t>дискаунтер</w:t>
      </w:r>
      <w:proofErr w:type="spellEnd"/>
      <w:r w:rsidRPr="00C42646">
        <w:rPr>
          <w:sz w:val="28"/>
          <w:szCs w:val="28"/>
        </w:rPr>
        <w:t xml:space="preserve"> «</w:t>
      </w:r>
      <w:r w:rsidRPr="00C42646">
        <w:rPr>
          <w:sz w:val="28"/>
          <w:szCs w:val="28"/>
          <w:lang w:val="en-US"/>
        </w:rPr>
        <w:t>Smart</w:t>
      </w:r>
      <w:r w:rsidRPr="00C42646">
        <w:rPr>
          <w:sz w:val="28"/>
          <w:szCs w:val="28"/>
        </w:rPr>
        <w:t xml:space="preserve">»; продовольственный магазин федеральной торговой сети «Чижик»; семейная клиника «Импульс». </w:t>
      </w:r>
      <w:r w:rsidRPr="00C42646">
        <w:rPr>
          <w:sz w:val="28"/>
          <w:szCs w:val="28"/>
        </w:rPr>
        <w:br/>
        <w:t xml:space="preserve">На территории города Кохма функционируют пункты выдачи: </w:t>
      </w:r>
      <w:proofErr w:type="spellStart"/>
      <w:r w:rsidRPr="00C42646">
        <w:rPr>
          <w:sz w:val="28"/>
          <w:szCs w:val="28"/>
        </w:rPr>
        <w:t>Wildberries</w:t>
      </w:r>
      <w:proofErr w:type="spellEnd"/>
      <w:r w:rsidRPr="00C42646">
        <w:rPr>
          <w:sz w:val="28"/>
          <w:szCs w:val="28"/>
        </w:rPr>
        <w:t xml:space="preserve"> – 11, </w:t>
      </w:r>
      <w:r w:rsidRPr="00C42646">
        <w:rPr>
          <w:sz w:val="28"/>
          <w:szCs w:val="28"/>
        </w:rPr>
        <w:br/>
      </w:r>
      <w:proofErr w:type="spellStart"/>
      <w:r w:rsidRPr="00C42646">
        <w:rPr>
          <w:sz w:val="28"/>
          <w:szCs w:val="28"/>
        </w:rPr>
        <w:t>Ozon</w:t>
      </w:r>
      <w:proofErr w:type="spellEnd"/>
      <w:r w:rsidRPr="00C42646">
        <w:rPr>
          <w:sz w:val="28"/>
          <w:szCs w:val="28"/>
        </w:rPr>
        <w:t xml:space="preserve"> – 12, </w:t>
      </w:r>
      <w:proofErr w:type="spellStart"/>
      <w:r w:rsidRPr="00C42646">
        <w:rPr>
          <w:sz w:val="28"/>
          <w:szCs w:val="28"/>
        </w:rPr>
        <w:t>ЯндексМаркет</w:t>
      </w:r>
      <w:proofErr w:type="spellEnd"/>
      <w:r w:rsidRPr="00C42646">
        <w:rPr>
          <w:sz w:val="28"/>
          <w:szCs w:val="28"/>
        </w:rPr>
        <w:t xml:space="preserve"> – 2. В перспективе планируется дальнейшее увеличение площади торговых объектов, приходящейся на 1 000 чел., за счет реализации </w:t>
      </w:r>
      <w:r w:rsidRPr="00C42646">
        <w:rPr>
          <w:sz w:val="28"/>
          <w:szCs w:val="28"/>
        </w:rPr>
        <w:br/>
        <w:t>в настоящее время инвестиционных проектов по строительству торговых объектов.</w:t>
      </w:r>
    </w:p>
    <w:p w:rsidR="000E413D" w:rsidRPr="009D0ED1" w:rsidRDefault="000E413D" w:rsidP="000E413D">
      <w:pPr>
        <w:spacing w:line="360" w:lineRule="auto"/>
        <w:ind w:firstLine="709"/>
        <w:jc w:val="both"/>
        <w:rPr>
          <w:sz w:val="28"/>
          <w:szCs w:val="28"/>
        </w:rPr>
      </w:pPr>
      <w:r w:rsidRPr="00C42646">
        <w:rPr>
          <w:sz w:val="28"/>
          <w:szCs w:val="28"/>
        </w:rPr>
        <w:t>Размещение нестационарных торговых объектов на территории городского округа производится в соответствии с утвержденной схемой размещения нестационарных торговых объектов</w:t>
      </w:r>
      <w:r w:rsidRPr="00C42646">
        <w:rPr>
          <w:sz w:val="28"/>
          <w:szCs w:val="28"/>
          <w:vertAlign w:val="superscript"/>
        </w:rPr>
        <w:footnoteReference w:id="1"/>
      </w:r>
      <w:r w:rsidRPr="00C42646">
        <w:rPr>
          <w:sz w:val="28"/>
          <w:szCs w:val="28"/>
        </w:rPr>
        <w:t xml:space="preserve">, которая разработана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t>
      </w:r>
      <w:r w:rsidRPr="00C42646">
        <w:rPr>
          <w:sz w:val="28"/>
          <w:szCs w:val="28"/>
        </w:rPr>
        <w:br/>
        <w:t xml:space="preserve">В </w:t>
      </w:r>
      <w:r w:rsidRPr="009D0ED1">
        <w:rPr>
          <w:sz w:val="28"/>
          <w:szCs w:val="28"/>
        </w:rPr>
        <w:t xml:space="preserve">схему </w:t>
      </w:r>
      <w:proofErr w:type="gramStart"/>
      <w:r w:rsidRPr="009D0ED1">
        <w:rPr>
          <w:sz w:val="28"/>
          <w:szCs w:val="28"/>
        </w:rPr>
        <w:t>включены</w:t>
      </w:r>
      <w:proofErr w:type="gramEnd"/>
      <w:r w:rsidRPr="009D0ED1">
        <w:rPr>
          <w:sz w:val="28"/>
          <w:szCs w:val="28"/>
        </w:rPr>
        <w:t>: 11 павильонов, 16 киосков, 6 торговых палаток, 20 автоцистерн и автомагазинов</w:t>
      </w:r>
      <w:r>
        <w:rPr>
          <w:sz w:val="28"/>
          <w:szCs w:val="28"/>
        </w:rPr>
        <w:t>,</w:t>
      </w:r>
      <w:r w:rsidRPr="009D0ED1">
        <w:rPr>
          <w:sz w:val="28"/>
          <w:szCs w:val="28"/>
        </w:rPr>
        <w:t xml:space="preserve"> </w:t>
      </w:r>
      <w:r>
        <w:rPr>
          <w:sz w:val="28"/>
          <w:szCs w:val="28"/>
        </w:rPr>
        <w:t>а также</w:t>
      </w:r>
      <w:r w:rsidRPr="009D0ED1">
        <w:rPr>
          <w:sz w:val="28"/>
          <w:szCs w:val="28"/>
        </w:rPr>
        <w:t xml:space="preserve"> 38 лотков. </w:t>
      </w:r>
    </w:p>
    <w:p w:rsidR="000E413D" w:rsidRPr="002A4AE9" w:rsidRDefault="000E413D" w:rsidP="000E413D">
      <w:pPr>
        <w:shd w:val="clear" w:color="auto" w:fill="FFFFFF"/>
        <w:spacing w:line="360" w:lineRule="auto"/>
        <w:ind w:firstLine="709"/>
        <w:jc w:val="both"/>
        <w:rPr>
          <w:sz w:val="28"/>
          <w:szCs w:val="28"/>
        </w:rPr>
      </w:pPr>
      <w:r w:rsidRPr="009D0ED1">
        <w:rPr>
          <w:sz w:val="28"/>
          <w:szCs w:val="28"/>
        </w:rPr>
        <w:t xml:space="preserve">В отчетном году продолжился рост потребительской активности. </w:t>
      </w:r>
      <w:r w:rsidR="00A2259F">
        <w:rPr>
          <w:sz w:val="28"/>
          <w:szCs w:val="28"/>
        </w:rPr>
        <w:br/>
      </w:r>
      <w:r w:rsidRPr="009D0ED1">
        <w:rPr>
          <w:sz w:val="28"/>
          <w:szCs w:val="28"/>
        </w:rPr>
        <w:t xml:space="preserve">Оборот розничной торговли по организациям, не относящимся к субъектам малого предпринимательства (включая средние предприятия), средняя численность работников которых превышает 15 чел., в январе-декабре отчетного года сложился </w:t>
      </w:r>
      <w:r w:rsidRPr="009D0ED1">
        <w:rPr>
          <w:sz w:val="28"/>
          <w:szCs w:val="28"/>
        </w:rPr>
        <w:br/>
        <w:t xml:space="preserve">в сумме 3 631,86 </w:t>
      </w:r>
      <w:proofErr w:type="gramStart"/>
      <w:r w:rsidRPr="009D0ED1">
        <w:rPr>
          <w:sz w:val="28"/>
          <w:szCs w:val="28"/>
        </w:rPr>
        <w:t>млн</w:t>
      </w:r>
      <w:proofErr w:type="gramEnd"/>
      <w:r w:rsidRPr="009D0ED1">
        <w:rPr>
          <w:sz w:val="28"/>
          <w:szCs w:val="28"/>
        </w:rPr>
        <w:t xml:space="preserve"> руб., 126,20 % к уровню 2023 года (в фактических ценах). </w:t>
      </w:r>
      <w:r w:rsidRPr="009D0ED1">
        <w:rPr>
          <w:sz w:val="28"/>
          <w:szCs w:val="28"/>
        </w:rPr>
        <w:br/>
        <w:t>Для справки: всего по Ивановской области темп роста оборота розничной торговли составил 112,4 % (в фактических ценах). По оценке 2025 года оборот розничной торговли составит 4 036,16 </w:t>
      </w:r>
      <w:proofErr w:type="gramStart"/>
      <w:r w:rsidRPr="009D0ED1">
        <w:rPr>
          <w:sz w:val="28"/>
          <w:szCs w:val="28"/>
        </w:rPr>
        <w:t>млн</w:t>
      </w:r>
      <w:proofErr w:type="gramEnd"/>
      <w:r w:rsidRPr="009D0ED1">
        <w:rPr>
          <w:sz w:val="28"/>
          <w:szCs w:val="28"/>
        </w:rPr>
        <w:t xml:space="preserve"> руб., индекс физического объема – 102,90 %. </w:t>
      </w:r>
      <w:r w:rsidRPr="009D0ED1">
        <w:rPr>
          <w:sz w:val="28"/>
          <w:szCs w:val="28"/>
        </w:rPr>
        <w:br/>
      </w:r>
      <w:r w:rsidRPr="002A4AE9">
        <w:rPr>
          <w:sz w:val="28"/>
          <w:szCs w:val="28"/>
        </w:rPr>
        <w:lastRenderedPageBreak/>
        <w:t>Наибольшее влияние на прогнозные показатели будут оказывать выстраивание новых экономических и логистических связей, инфляция, динамика реальных располагаемых денежных доходов населения, уровень безработицы, демографическая ситуация, другие внутренние и внешние факторы.</w:t>
      </w:r>
    </w:p>
    <w:p w:rsidR="000E413D" w:rsidRPr="002A4AE9" w:rsidRDefault="000E413D" w:rsidP="000E413D">
      <w:pPr>
        <w:shd w:val="clear" w:color="auto" w:fill="FFFFFF"/>
        <w:spacing w:line="360" w:lineRule="auto"/>
        <w:ind w:firstLine="709"/>
        <w:jc w:val="both"/>
        <w:rPr>
          <w:sz w:val="28"/>
          <w:szCs w:val="28"/>
        </w:rPr>
      </w:pPr>
      <w:r>
        <w:rPr>
          <w:noProof/>
          <w:sz w:val="28"/>
          <w:szCs w:val="28"/>
        </w:rPr>
        <w:drawing>
          <wp:anchor distT="0" distB="0" distL="114300" distR="114300" simplePos="0" relativeHeight="251664384" behindDoc="0" locked="0" layoutInCell="1" allowOverlap="0">
            <wp:simplePos x="0" y="0"/>
            <wp:positionH relativeFrom="column">
              <wp:posOffset>3270885</wp:posOffset>
            </wp:positionH>
            <wp:positionV relativeFrom="paragraph">
              <wp:posOffset>114300</wp:posOffset>
            </wp:positionV>
            <wp:extent cx="3276600" cy="3581400"/>
            <wp:effectExtent l="0" t="0" r="0" b="0"/>
            <wp:wrapSquare wrapText="bothSides"/>
            <wp:docPr id="16"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2A4AE9">
        <w:rPr>
          <w:sz w:val="28"/>
          <w:szCs w:val="28"/>
        </w:rPr>
        <w:t>К 2028</w:t>
      </w:r>
      <w:r w:rsidR="009C7EA4">
        <w:rPr>
          <w:sz w:val="28"/>
          <w:szCs w:val="28"/>
        </w:rPr>
        <w:t xml:space="preserve"> </w:t>
      </w:r>
      <w:r w:rsidRPr="002A4AE9">
        <w:rPr>
          <w:sz w:val="28"/>
          <w:szCs w:val="28"/>
        </w:rPr>
        <w:t xml:space="preserve">году прогнозируется прирост оборота розничной торговли </w:t>
      </w:r>
      <w:r w:rsidR="00A2259F">
        <w:rPr>
          <w:sz w:val="28"/>
          <w:szCs w:val="28"/>
        </w:rPr>
        <w:br/>
      </w:r>
      <w:r w:rsidRPr="002A4AE9">
        <w:rPr>
          <w:sz w:val="28"/>
          <w:szCs w:val="28"/>
        </w:rPr>
        <w:t xml:space="preserve">в реальном выражении в диапазоне </w:t>
      </w:r>
      <w:r w:rsidR="00A2259F">
        <w:rPr>
          <w:sz w:val="28"/>
          <w:szCs w:val="28"/>
        </w:rPr>
        <w:br/>
      </w:r>
      <w:r w:rsidRPr="002A4AE9">
        <w:rPr>
          <w:sz w:val="28"/>
          <w:szCs w:val="28"/>
        </w:rPr>
        <w:t>3,40-3,90 % ежегодно.</w:t>
      </w:r>
    </w:p>
    <w:p w:rsidR="000E413D" w:rsidRPr="007E21D0" w:rsidRDefault="000E413D" w:rsidP="000E413D">
      <w:pPr>
        <w:shd w:val="clear" w:color="auto" w:fill="FFFFFF"/>
        <w:spacing w:line="360" w:lineRule="auto"/>
        <w:ind w:firstLine="709"/>
        <w:jc w:val="both"/>
        <w:rPr>
          <w:sz w:val="28"/>
          <w:szCs w:val="28"/>
        </w:rPr>
      </w:pPr>
      <w:r w:rsidRPr="007E21D0">
        <w:rPr>
          <w:sz w:val="28"/>
          <w:szCs w:val="28"/>
        </w:rPr>
        <w:t xml:space="preserve">В целях контроля ситуации </w:t>
      </w:r>
      <w:r w:rsidRPr="007E21D0">
        <w:rPr>
          <w:sz w:val="28"/>
          <w:szCs w:val="28"/>
        </w:rPr>
        <w:br/>
        <w:t xml:space="preserve">на потребительском рынке администрацией городского округа Кохма проводится еженедельный мониторинг цен на продовольственные товары и товары первой необходимости по 68 наименованиям. Кроме этого, </w:t>
      </w:r>
      <w:r w:rsidRPr="007E21D0">
        <w:rPr>
          <w:sz w:val="28"/>
          <w:szCs w:val="28"/>
        </w:rPr>
        <w:br/>
        <w:t xml:space="preserve">в рамках контроля ценовой ситуации </w:t>
      </w:r>
      <w:r w:rsidRPr="007E21D0">
        <w:rPr>
          <w:sz w:val="28"/>
          <w:szCs w:val="28"/>
        </w:rPr>
        <w:br/>
        <w:t>на продовольственном рынке организован ежеквартальный мониторинг цен на фиксированный набор продовольственных товаров по 40 наименованиям.</w:t>
      </w:r>
    </w:p>
    <w:p w:rsidR="000E413D" w:rsidRPr="00623BA2" w:rsidRDefault="000E413D" w:rsidP="000E413D">
      <w:pPr>
        <w:spacing w:line="360" w:lineRule="auto"/>
        <w:ind w:firstLine="709"/>
        <w:jc w:val="both"/>
        <w:rPr>
          <w:sz w:val="28"/>
          <w:szCs w:val="28"/>
        </w:rPr>
      </w:pPr>
      <w:r w:rsidRPr="00F11FAC">
        <w:rPr>
          <w:sz w:val="28"/>
          <w:szCs w:val="28"/>
        </w:rPr>
        <w:t>Объем платных услуг, оказываемых населению крупными и средними предприятиями и организациями городского округа Кохма, в 2024 году составил 553,26 </w:t>
      </w:r>
      <w:proofErr w:type="gramStart"/>
      <w:r w:rsidRPr="00F11FAC">
        <w:rPr>
          <w:sz w:val="28"/>
          <w:szCs w:val="28"/>
        </w:rPr>
        <w:t>млн</w:t>
      </w:r>
      <w:proofErr w:type="gramEnd"/>
      <w:r w:rsidRPr="00F11FAC">
        <w:rPr>
          <w:sz w:val="28"/>
          <w:szCs w:val="28"/>
        </w:rPr>
        <w:t xml:space="preserve"> руб., индекс физического объема – 98,69 % при индексе-дефляторе 110,20 %. Сокращение объема платных услуг связано с высокой нормой сбережений граждан на фоне инфляционных процессов, а также предоставляемых льгот отдельным категориям граждан, в первую очередь в сфере образования. По оценке 2025 года прирост объема платных услуг, оказываемых населению, составит 2,60 % г/г (635,77 </w:t>
      </w:r>
      <w:proofErr w:type="gramStart"/>
      <w:r w:rsidRPr="00F11FAC">
        <w:rPr>
          <w:sz w:val="28"/>
          <w:szCs w:val="28"/>
        </w:rPr>
        <w:t>млн</w:t>
      </w:r>
      <w:proofErr w:type="gramEnd"/>
      <w:r w:rsidRPr="00F11FAC">
        <w:rPr>
          <w:sz w:val="28"/>
          <w:szCs w:val="28"/>
        </w:rPr>
        <w:t xml:space="preserve"> руб., при высоком уровне индекса-дефлятора – 112,00 %).</w:t>
      </w:r>
      <w:r w:rsidRPr="00623BA2">
        <w:rPr>
          <w:sz w:val="28"/>
          <w:szCs w:val="28"/>
        </w:rPr>
        <w:t xml:space="preserve"> </w:t>
      </w:r>
      <w:r w:rsidRPr="00623BA2">
        <w:rPr>
          <w:sz w:val="28"/>
          <w:szCs w:val="28"/>
        </w:rPr>
        <w:br/>
        <w:t xml:space="preserve">В прогнозном горизонте планируется рост объема платных услуг </w:t>
      </w:r>
      <w:r w:rsidRPr="00F30C94">
        <w:rPr>
          <w:sz w:val="28"/>
          <w:szCs w:val="28"/>
        </w:rPr>
        <w:t xml:space="preserve">в диапазоне </w:t>
      </w:r>
      <w:r>
        <w:rPr>
          <w:sz w:val="28"/>
          <w:szCs w:val="28"/>
        </w:rPr>
        <w:br/>
      </w:r>
      <w:r w:rsidRPr="00F30C94">
        <w:rPr>
          <w:sz w:val="28"/>
          <w:szCs w:val="28"/>
        </w:rPr>
        <w:t>10</w:t>
      </w:r>
      <w:r>
        <w:rPr>
          <w:sz w:val="28"/>
          <w:szCs w:val="28"/>
        </w:rPr>
        <w:t>1</w:t>
      </w:r>
      <w:r w:rsidRPr="00F30C94">
        <w:rPr>
          <w:sz w:val="28"/>
          <w:szCs w:val="28"/>
        </w:rPr>
        <w:t>,0-102,0</w:t>
      </w:r>
      <w:r>
        <w:rPr>
          <w:sz w:val="28"/>
          <w:szCs w:val="28"/>
        </w:rPr>
        <w:t>4</w:t>
      </w:r>
      <w:r w:rsidRPr="00F30C94">
        <w:rPr>
          <w:sz w:val="28"/>
          <w:szCs w:val="28"/>
        </w:rPr>
        <w:t> %.</w:t>
      </w:r>
      <w:r w:rsidRPr="00623BA2">
        <w:rPr>
          <w:sz w:val="28"/>
          <w:szCs w:val="28"/>
        </w:rPr>
        <w:t>, это связано, в основном, с увеличением количества предоставляемых услуг и инфляционными процессами на потребительском рынке.</w:t>
      </w:r>
    </w:p>
    <w:p w:rsidR="000E413D" w:rsidRPr="00933974" w:rsidRDefault="000E413D" w:rsidP="000E413D">
      <w:pPr>
        <w:shd w:val="clear" w:color="auto" w:fill="FFFFFF"/>
        <w:spacing w:line="360" w:lineRule="auto"/>
        <w:ind w:firstLine="709"/>
        <w:jc w:val="both"/>
        <w:rPr>
          <w:sz w:val="28"/>
          <w:szCs w:val="28"/>
        </w:rPr>
      </w:pPr>
      <w:r w:rsidRPr="00933974">
        <w:rPr>
          <w:sz w:val="28"/>
          <w:szCs w:val="28"/>
        </w:rPr>
        <w:lastRenderedPageBreak/>
        <w:t xml:space="preserve">Экономическое развитие и повышение конкурентоспособности территории напрямую зависят от инвестиционной привлекательности города. Вопросы привлечения инвестиций лежат в основе экономической политики администрации городского округа Кохма. Без притока инвестиций в городской округ невозможно обеспечение дальнейшего социально-экономического развития территории. </w:t>
      </w:r>
    </w:p>
    <w:p w:rsidR="000E413D" w:rsidRPr="00DF33D5" w:rsidRDefault="000E413D" w:rsidP="000E413D">
      <w:pPr>
        <w:shd w:val="clear" w:color="auto" w:fill="FFFFFF"/>
        <w:spacing w:line="360" w:lineRule="auto"/>
        <w:ind w:firstLine="709"/>
        <w:jc w:val="both"/>
        <w:rPr>
          <w:sz w:val="28"/>
          <w:szCs w:val="28"/>
        </w:rPr>
      </w:pPr>
      <w:r w:rsidRPr="00933974">
        <w:rPr>
          <w:sz w:val="28"/>
          <w:szCs w:val="28"/>
        </w:rPr>
        <w:t xml:space="preserve">Выстроенная инвестиционная политика в последние годы позволила </w:t>
      </w:r>
      <w:r w:rsidR="00A2259F">
        <w:rPr>
          <w:sz w:val="28"/>
          <w:szCs w:val="28"/>
        </w:rPr>
        <w:br/>
      </w:r>
      <w:r w:rsidRPr="00933974">
        <w:rPr>
          <w:sz w:val="28"/>
          <w:szCs w:val="28"/>
        </w:rPr>
        <w:t xml:space="preserve">привлечь в город в </w:t>
      </w:r>
      <w:r>
        <w:rPr>
          <w:sz w:val="28"/>
          <w:szCs w:val="28"/>
        </w:rPr>
        <w:t>2024</w:t>
      </w:r>
      <w:r w:rsidRPr="00933974">
        <w:rPr>
          <w:sz w:val="28"/>
          <w:szCs w:val="28"/>
        </w:rPr>
        <w:t xml:space="preserve"> году инвестиции в </w:t>
      </w:r>
      <w:r w:rsidRPr="00391EAB">
        <w:rPr>
          <w:sz w:val="28"/>
          <w:szCs w:val="28"/>
        </w:rPr>
        <w:t xml:space="preserve">основной капитал организаций </w:t>
      </w:r>
      <w:r w:rsidR="00A2259F">
        <w:rPr>
          <w:sz w:val="28"/>
          <w:szCs w:val="28"/>
        </w:rPr>
        <w:br/>
      </w:r>
      <w:r w:rsidRPr="00391EAB">
        <w:rPr>
          <w:sz w:val="28"/>
          <w:szCs w:val="28"/>
        </w:rPr>
        <w:t>всех форм собственности за счет всех источников в объеме 2 019,39</w:t>
      </w:r>
      <w:r w:rsidR="00A2259F">
        <w:rPr>
          <w:sz w:val="28"/>
          <w:szCs w:val="28"/>
        </w:rPr>
        <w:t xml:space="preserve"> </w:t>
      </w:r>
      <w:proofErr w:type="gramStart"/>
      <w:r w:rsidRPr="00391EAB">
        <w:rPr>
          <w:sz w:val="28"/>
          <w:szCs w:val="28"/>
        </w:rPr>
        <w:t>млн</w:t>
      </w:r>
      <w:proofErr w:type="gramEnd"/>
      <w:r w:rsidRPr="00391EAB">
        <w:rPr>
          <w:sz w:val="28"/>
          <w:szCs w:val="28"/>
        </w:rPr>
        <w:t xml:space="preserve"> руб. (прирост 2,04 % к уровню 2023 года при индексе-дефляторе 108,10 %).</w:t>
      </w:r>
    </w:p>
    <w:p w:rsidR="000E413D" w:rsidRPr="00DF33D5" w:rsidRDefault="000E413D" w:rsidP="000E413D">
      <w:pPr>
        <w:spacing w:line="360" w:lineRule="auto"/>
        <w:ind w:firstLine="709"/>
        <w:jc w:val="both"/>
        <w:rPr>
          <w:sz w:val="28"/>
          <w:szCs w:val="28"/>
        </w:rPr>
      </w:pPr>
      <w:r w:rsidRPr="00DF33D5">
        <w:rPr>
          <w:sz w:val="28"/>
          <w:szCs w:val="28"/>
        </w:rPr>
        <w:t xml:space="preserve">Согласно данным </w:t>
      </w:r>
      <w:proofErr w:type="spellStart"/>
      <w:r w:rsidRPr="00DF33D5">
        <w:rPr>
          <w:sz w:val="28"/>
          <w:szCs w:val="28"/>
        </w:rPr>
        <w:t>Ивановостат</w:t>
      </w:r>
      <w:r>
        <w:rPr>
          <w:sz w:val="28"/>
          <w:szCs w:val="28"/>
        </w:rPr>
        <w:t>а</w:t>
      </w:r>
      <w:proofErr w:type="spellEnd"/>
      <w:r w:rsidRPr="00DF33D5">
        <w:rPr>
          <w:sz w:val="28"/>
          <w:szCs w:val="28"/>
        </w:rPr>
        <w:t xml:space="preserve"> крупными и средними предприятиями города (без учета финансовых вложений субъектов малого предпринимательства) </w:t>
      </w:r>
      <w:r w:rsidRPr="00DF33D5">
        <w:rPr>
          <w:sz w:val="28"/>
          <w:szCs w:val="28"/>
        </w:rPr>
        <w:br/>
        <w:t xml:space="preserve">в отчетном году освоено 215,9 </w:t>
      </w:r>
      <w:proofErr w:type="gramStart"/>
      <w:r w:rsidRPr="00DF33D5">
        <w:rPr>
          <w:sz w:val="28"/>
          <w:szCs w:val="28"/>
        </w:rPr>
        <w:t>млн</w:t>
      </w:r>
      <w:proofErr w:type="gramEnd"/>
      <w:r w:rsidRPr="00DF33D5">
        <w:rPr>
          <w:sz w:val="28"/>
          <w:szCs w:val="28"/>
        </w:rPr>
        <w:t xml:space="preserve"> руб. инвестиций в основной капитал, в том числе за счет средств консолидированного бюджета. Более половины инвестиций </w:t>
      </w:r>
      <w:r w:rsidRPr="00DF33D5">
        <w:rPr>
          <w:sz w:val="28"/>
          <w:szCs w:val="28"/>
        </w:rPr>
        <w:br/>
        <w:t xml:space="preserve">были направлены на закупку машин и оборудования; на строительство зданий (кроме жилых) и сооружений направлено 39,57 % инвестиций от общего объема. </w:t>
      </w:r>
    </w:p>
    <w:p w:rsidR="000E413D" w:rsidRPr="00DF33D5" w:rsidRDefault="000E413D" w:rsidP="000E413D">
      <w:pPr>
        <w:spacing w:line="360" w:lineRule="auto"/>
        <w:ind w:firstLine="709"/>
        <w:jc w:val="both"/>
        <w:rPr>
          <w:sz w:val="28"/>
          <w:szCs w:val="28"/>
        </w:rPr>
      </w:pPr>
      <w:r w:rsidRPr="00DF33D5">
        <w:rPr>
          <w:sz w:val="28"/>
          <w:szCs w:val="28"/>
        </w:rPr>
        <w:t xml:space="preserve">Итогами инвестиционной и строительной деятельности в городском округе Кохма стали: </w:t>
      </w:r>
    </w:p>
    <w:p w:rsidR="000E413D" w:rsidRPr="00DF33D5" w:rsidRDefault="000E413D" w:rsidP="000E413D">
      <w:pPr>
        <w:pStyle w:val="af9"/>
        <w:numPr>
          <w:ilvl w:val="0"/>
          <w:numId w:val="46"/>
        </w:numPr>
        <w:tabs>
          <w:tab w:val="left" w:pos="1134"/>
        </w:tabs>
        <w:spacing w:line="360" w:lineRule="auto"/>
        <w:ind w:left="0" w:firstLine="709"/>
        <w:jc w:val="both"/>
        <w:rPr>
          <w:sz w:val="28"/>
          <w:szCs w:val="28"/>
        </w:rPr>
      </w:pPr>
      <w:r w:rsidRPr="00DF33D5">
        <w:rPr>
          <w:sz w:val="28"/>
          <w:szCs w:val="28"/>
        </w:rPr>
        <w:t xml:space="preserve">ввод 2-х многоквартирных домов в </w:t>
      </w:r>
      <w:r w:rsidR="004B66B3" w:rsidRPr="00DA53FC">
        <w:rPr>
          <w:sz w:val="28"/>
          <w:szCs w:val="28"/>
        </w:rPr>
        <w:t>микрорайоне</w:t>
      </w:r>
      <w:r w:rsidR="004B66B3" w:rsidRPr="00DF33D5">
        <w:rPr>
          <w:sz w:val="28"/>
          <w:szCs w:val="28"/>
        </w:rPr>
        <w:t xml:space="preserve"> </w:t>
      </w:r>
      <w:r w:rsidRPr="00DF33D5">
        <w:rPr>
          <w:sz w:val="28"/>
          <w:szCs w:val="28"/>
        </w:rPr>
        <w:t>Просторный (41 новая квартира) общей (полезной) площадью 1 801,00 м</w:t>
      </w:r>
      <w:proofErr w:type="gramStart"/>
      <w:r w:rsidRPr="00DF33D5">
        <w:rPr>
          <w:sz w:val="28"/>
          <w:szCs w:val="28"/>
          <w:vertAlign w:val="superscript"/>
        </w:rPr>
        <w:t>2</w:t>
      </w:r>
      <w:proofErr w:type="gramEnd"/>
      <w:r w:rsidRPr="00DF33D5">
        <w:rPr>
          <w:sz w:val="28"/>
          <w:szCs w:val="28"/>
        </w:rPr>
        <w:t>;</w:t>
      </w:r>
    </w:p>
    <w:p w:rsidR="000E413D" w:rsidRPr="00DF33D5" w:rsidRDefault="000E413D" w:rsidP="000E413D">
      <w:pPr>
        <w:pStyle w:val="af9"/>
        <w:numPr>
          <w:ilvl w:val="0"/>
          <w:numId w:val="46"/>
        </w:numPr>
        <w:tabs>
          <w:tab w:val="left" w:pos="1134"/>
        </w:tabs>
        <w:spacing w:line="360" w:lineRule="auto"/>
        <w:ind w:left="0" w:firstLine="709"/>
        <w:jc w:val="both"/>
        <w:rPr>
          <w:sz w:val="28"/>
          <w:szCs w:val="28"/>
        </w:rPr>
      </w:pPr>
      <w:r w:rsidRPr="00DF33D5">
        <w:rPr>
          <w:sz w:val="28"/>
          <w:szCs w:val="28"/>
        </w:rPr>
        <w:t>ввод индивидуальными застройщиками (населением города) 12 093,00 м</w:t>
      </w:r>
      <w:proofErr w:type="gramStart"/>
      <w:r w:rsidRPr="00DF33D5">
        <w:rPr>
          <w:sz w:val="28"/>
          <w:szCs w:val="28"/>
          <w:vertAlign w:val="superscript"/>
        </w:rPr>
        <w:t>2</w:t>
      </w:r>
      <w:proofErr w:type="gramEnd"/>
      <w:r w:rsidRPr="00DF33D5">
        <w:rPr>
          <w:sz w:val="28"/>
          <w:szCs w:val="28"/>
        </w:rPr>
        <w:t xml:space="preserve"> общей (полезной) площади. Построено 72 частных дома (данные </w:t>
      </w:r>
      <w:proofErr w:type="spellStart"/>
      <w:r w:rsidRPr="00DF33D5">
        <w:rPr>
          <w:sz w:val="28"/>
          <w:szCs w:val="28"/>
        </w:rPr>
        <w:t>Ивановостата</w:t>
      </w:r>
      <w:proofErr w:type="spellEnd"/>
      <w:r w:rsidRPr="00DF33D5">
        <w:rPr>
          <w:sz w:val="28"/>
          <w:szCs w:val="28"/>
        </w:rPr>
        <w:t>);</w:t>
      </w:r>
    </w:p>
    <w:p w:rsidR="000E413D" w:rsidRPr="00DF33D5" w:rsidRDefault="000E413D" w:rsidP="000E413D">
      <w:pPr>
        <w:pStyle w:val="af9"/>
        <w:numPr>
          <w:ilvl w:val="0"/>
          <w:numId w:val="46"/>
        </w:numPr>
        <w:tabs>
          <w:tab w:val="left" w:pos="1134"/>
        </w:tabs>
        <w:spacing w:line="360" w:lineRule="auto"/>
        <w:ind w:left="0" w:firstLine="709"/>
        <w:jc w:val="both"/>
        <w:rPr>
          <w:sz w:val="28"/>
          <w:szCs w:val="28"/>
        </w:rPr>
      </w:pPr>
      <w:r w:rsidRPr="00DF33D5">
        <w:rPr>
          <w:sz w:val="28"/>
          <w:szCs w:val="28"/>
        </w:rPr>
        <w:t xml:space="preserve">строительство 2-х зданий общественного питания; </w:t>
      </w:r>
    </w:p>
    <w:p w:rsidR="000E413D" w:rsidRPr="00DF33D5" w:rsidRDefault="000E413D" w:rsidP="000E413D">
      <w:pPr>
        <w:pStyle w:val="af9"/>
        <w:numPr>
          <w:ilvl w:val="0"/>
          <w:numId w:val="46"/>
        </w:numPr>
        <w:tabs>
          <w:tab w:val="left" w:pos="1134"/>
        </w:tabs>
        <w:spacing w:line="360" w:lineRule="auto"/>
        <w:ind w:left="0" w:firstLine="709"/>
        <w:jc w:val="both"/>
        <w:rPr>
          <w:sz w:val="28"/>
          <w:szCs w:val="28"/>
        </w:rPr>
      </w:pPr>
      <w:r w:rsidRPr="00DF33D5">
        <w:rPr>
          <w:sz w:val="28"/>
          <w:szCs w:val="28"/>
        </w:rPr>
        <w:t>строительство двух магазинов;</w:t>
      </w:r>
    </w:p>
    <w:p w:rsidR="000E413D" w:rsidRPr="00DF33D5" w:rsidRDefault="000E413D" w:rsidP="000E413D">
      <w:pPr>
        <w:pStyle w:val="af9"/>
        <w:numPr>
          <w:ilvl w:val="0"/>
          <w:numId w:val="46"/>
        </w:numPr>
        <w:tabs>
          <w:tab w:val="left" w:pos="1134"/>
        </w:tabs>
        <w:spacing w:line="360" w:lineRule="auto"/>
        <w:ind w:left="0" w:firstLine="709"/>
        <w:jc w:val="both"/>
        <w:rPr>
          <w:sz w:val="28"/>
          <w:szCs w:val="28"/>
        </w:rPr>
      </w:pPr>
      <w:r w:rsidRPr="00DF33D5">
        <w:rPr>
          <w:sz w:val="28"/>
          <w:szCs w:val="28"/>
        </w:rPr>
        <w:t xml:space="preserve">реконструкция здания </w:t>
      </w:r>
      <w:proofErr w:type="gramStart"/>
      <w:r w:rsidRPr="00DF33D5">
        <w:rPr>
          <w:sz w:val="28"/>
          <w:szCs w:val="28"/>
        </w:rPr>
        <w:t>фитнес-центра</w:t>
      </w:r>
      <w:proofErr w:type="gramEnd"/>
      <w:r w:rsidRPr="00DF33D5">
        <w:rPr>
          <w:sz w:val="28"/>
          <w:szCs w:val="28"/>
        </w:rPr>
        <w:t xml:space="preserve"> и здания под размещение ресторана;</w:t>
      </w:r>
    </w:p>
    <w:p w:rsidR="000E413D" w:rsidRPr="00164E04" w:rsidRDefault="000E413D" w:rsidP="00164E04">
      <w:pPr>
        <w:pStyle w:val="af9"/>
        <w:numPr>
          <w:ilvl w:val="0"/>
          <w:numId w:val="46"/>
        </w:numPr>
        <w:tabs>
          <w:tab w:val="left" w:pos="1134"/>
        </w:tabs>
        <w:spacing w:line="360" w:lineRule="auto"/>
        <w:ind w:left="0" w:firstLine="709"/>
        <w:jc w:val="both"/>
        <w:rPr>
          <w:sz w:val="28"/>
          <w:szCs w:val="28"/>
        </w:rPr>
      </w:pPr>
      <w:r w:rsidRPr="00DF33D5">
        <w:rPr>
          <w:sz w:val="28"/>
          <w:szCs w:val="28"/>
        </w:rPr>
        <w:t xml:space="preserve">расширение производственных мощностей </w:t>
      </w:r>
      <w:r w:rsidR="00164E04" w:rsidRPr="00164E04">
        <w:rPr>
          <w:sz w:val="28"/>
          <w:szCs w:val="28"/>
        </w:rPr>
        <w:t>группой компаний, специализирующейся на производств</w:t>
      </w:r>
      <w:r w:rsidR="00164E04">
        <w:rPr>
          <w:sz w:val="28"/>
          <w:szCs w:val="28"/>
        </w:rPr>
        <w:t>е и продаже металлоконструкций</w:t>
      </w:r>
      <w:r w:rsidR="009C7EA4">
        <w:rPr>
          <w:sz w:val="28"/>
          <w:szCs w:val="28"/>
        </w:rPr>
        <w:t>.</w:t>
      </w:r>
      <w:r w:rsidR="00164E04">
        <w:rPr>
          <w:sz w:val="28"/>
          <w:szCs w:val="28"/>
        </w:rPr>
        <w:t xml:space="preserve"> </w:t>
      </w:r>
      <w:r w:rsidR="009C7EA4">
        <w:rPr>
          <w:sz w:val="28"/>
          <w:szCs w:val="28"/>
        </w:rPr>
        <w:t>О</w:t>
      </w:r>
      <w:r w:rsidRPr="00164E04">
        <w:rPr>
          <w:sz w:val="28"/>
          <w:szCs w:val="28"/>
        </w:rPr>
        <w:t>ткрыт</w:t>
      </w:r>
      <w:r w:rsidR="009C7EA4">
        <w:rPr>
          <w:sz w:val="28"/>
          <w:szCs w:val="28"/>
        </w:rPr>
        <w:t>ы</w:t>
      </w:r>
      <w:r w:rsidRPr="00164E04">
        <w:rPr>
          <w:sz w:val="28"/>
          <w:szCs w:val="28"/>
        </w:rPr>
        <w:t xml:space="preserve"> новы</w:t>
      </w:r>
      <w:r w:rsidR="009C7EA4">
        <w:rPr>
          <w:sz w:val="28"/>
          <w:szCs w:val="28"/>
        </w:rPr>
        <w:t>е</w:t>
      </w:r>
      <w:r w:rsidRPr="00164E04">
        <w:rPr>
          <w:sz w:val="28"/>
          <w:szCs w:val="28"/>
        </w:rPr>
        <w:t xml:space="preserve"> направлени</w:t>
      </w:r>
      <w:r w:rsidR="009C7EA4">
        <w:rPr>
          <w:sz w:val="28"/>
          <w:szCs w:val="28"/>
        </w:rPr>
        <w:t>я</w:t>
      </w:r>
      <w:r w:rsidRPr="00164E04">
        <w:rPr>
          <w:sz w:val="28"/>
          <w:szCs w:val="28"/>
        </w:rPr>
        <w:t xml:space="preserve">: литейного производства и участка механической обработки, </w:t>
      </w:r>
      <w:r w:rsidR="00A2259F">
        <w:rPr>
          <w:sz w:val="28"/>
          <w:szCs w:val="28"/>
        </w:rPr>
        <w:br/>
      </w:r>
      <w:r w:rsidRPr="00164E04">
        <w:rPr>
          <w:sz w:val="28"/>
          <w:szCs w:val="28"/>
        </w:rPr>
        <w:t>на площадях бывшего завода «</w:t>
      </w:r>
      <w:proofErr w:type="spellStart"/>
      <w:r w:rsidRPr="00164E04">
        <w:rPr>
          <w:sz w:val="28"/>
          <w:szCs w:val="28"/>
        </w:rPr>
        <w:t>Строммашина</w:t>
      </w:r>
      <w:proofErr w:type="spellEnd"/>
      <w:r w:rsidRPr="00164E04">
        <w:rPr>
          <w:sz w:val="28"/>
          <w:szCs w:val="28"/>
        </w:rPr>
        <w:t xml:space="preserve">». В 2024 году руководителями </w:t>
      </w:r>
      <w:r w:rsidR="007B08A7">
        <w:rPr>
          <w:sz w:val="28"/>
          <w:szCs w:val="28"/>
        </w:rPr>
        <w:t>ГК</w:t>
      </w:r>
      <w:r w:rsidRPr="00164E04">
        <w:rPr>
          <w:sz w:val="28"/>
          <w:szCs w:val="28"/>
        </w:rPr>
        <w:t xml:space="preserve"> заключен договор</w:t>
      </w:r>
      <w:r w:rsidR="007B08A7">
        <w:rPr>
          <w:sz w:val="28"/>
          <w:szCs w:val="28"/>
        </w:rPr>
        <w:t xml:space="preserve"> с иностранной компанией</w:t>
      </w:r>
      <w:r w:rsidRPr="00164E04">
        <w:rPr>
          <w:sz w:val="28"/>
          <w:szCs w:val="28"/>
        </w:rPr>
        <w:t xml:space="preserve"> на локализацию производства строительной техники на территории городского округа Кохма</w:t>
      </w:r>
      <w:r w:rsidR="00164E04">
        <w:rPr>
          <w:sz w:val="28"/>
          <w:szCs w:val="28"/>
        </w:rPr>
        <w:t>.</w:t>
      </w:r>
      <w:r w:rsidRPr="00164E04">
        <w:rPr>
          <w:sz w:val="28"/>
          <w:szCs w:val="28"/>
        </w:rPr>
        <w:t xml:space="preserve"> Предприятием </w:t>
      </w:r>
      <w:r w:rsidR="00A2259F">
        <w:rPr>
          <w:sz w:val="28"/>
          <w:szCs w:val="28"/>
        </w:rPr>
        <w:br/>
      </w:r>
      <w:r w:rsidRPr="00164E04">
        <w:rPr>
          <w:sz w:val="28"/>
          <w:szCs w:val="28"/>
        </w:rPr>
        <w:lastRenderedPageBreak/>
        <w:t xml:space="preserve">на постоянной основе закупается </w:t>
      </w:r>
      <w:proofErr w:type="gramStart"/>
      <w:r w:rsidRPr="00164E04">
        <w:rPr>
          <w:sz w:val="28"/>
          <w:szCs w:val="28"/>
        </w:rPr>
        <w:t>оборудо</w:t>
      </w:r>
      <w:r w:rsidR="00164E04">
        <w:rPr>
          <w:sz w:val="28"/>
          <w:szCs w:val="28"/>
        </w:rPr>
        <w:t>вание</w:t>
      </w:r>
      <w:proofErr w:type="gramEnd"/>
      <w:r w:rsidR="00164E04">
        <w:rPr>
          <w:sz w:val="28"/>
          <w:szCs w:val="28"/>
        </w:rPr>
        <w:t xml:space="preserve"> и создаются рабочие места</w:t>
      </w:r>
      <w:r w:rsidRPr="00164E04">
        <w:rPr>
          <w:sz w:val="28"/>
          <w:szCs w:val="28"/>
        </w:rPr>
        <w:t>.</w:t>
      </w:r>
    </w:p>
    <w:p w:rsidR="000E413D" w:rsidRPr="00FB0810" w:rsidRDefault="000E413D" w:rsidP="000E413D">
      <w:pPr>
        <w:spacing w:line="360" w:lineRule="auto"/>
        <w:ind w:firstLine="709"/>
        <w:jc w:val="both"/>
        <w:rPr>
          <w:sz w:val="28"/>
          <w:szCs w:val="28"/>
        </w:rPr>
      </w:pPr>
      <w:r w:rsidRPr="00FB0810">
        <w:rPr>
          <w:sz w:val="28"/>
          <w:szCs w:val="28"/>
        </w:rPr>
        <w:t>Наиболее крупный инвестиционный проект, строительство складского терминала площадью порядка 10 тыс. м</w:t>
      </w:r>
      <w:proofErr w:type="gramStart"/>
      <w:r w:rsidRPr="00FB0810">
        <w:rPr>
          <w:sz w:val="28"/>
          <w:szCs w:val="28"/>
          <w:vertAlign w:val="superscript"/>
        </w:rPr>
        <w:t>2</w:t>
      </w:r>
      <w:proofErr w:type="gramEnd"/>
      <w:r w:rsidRPr="00FB0810">
        <w:rPr>
          <w:sz w:val="28"/>
          <w:szCs w:val="28"/>
        </w:rPr>
        <w:t>, завершен и в</w:t>
      </w:r>
      <w:r w:rsidR="00164E04">
        <w:rPr>
          <w:sz w:val="28"/>
          <w:szCs w:val="28"/>
        </w:rPr>
        <w:t>веден в эксплуатацию 23.09.2025</w:t>
      </w:r>
      <w:r w:rsidRPr="00FB0810">
        <w:rPr>
          <w:sz w:val="28"/>
          <w:szCs w:val="28"/>
        </w:rPr>
        <w:t>.</w:t>
      </w:r>
      <w:r w:rsidRPr="00FB0810">
        <w:rPr>
          <w:snapToGrid w:val="0"/>
          <w:color w:val="000000"/>
          <w:w w:val="0"/>
          <w:sz w:val="0"/>
          <w:szCs w:val="0"/>
          <w:u w:color="000000"/>
          <w:bdr w:val="none" w:sz="0" w:space="0" w:color="000000"/>
          <w:shd w:val="clear" w:color="000000" w:fill="000000"/>
        </w:rPr>
        <w:t xml:space="preserve"> </w:t>
      </w:r>
    </w:p>
    <w:p w:rsidR="000E413D" w:rsidRDefault="000E413D" w:rsidP="00164E04">
      <w:pPr>
        <w:spacing w:line="360" w:lineRule="auto"/>
        <w:ind w:firstLine="709"/>
        <w:jc w:val="both"/>
        <w:rPr>
          <w:sz w:val="28"/>
          <w:szCs w:val="28"/>
        </w:rPr>
      </w:pPr>
      <w:r w:rsidRPr="00FB0810">
        <w:rPr>
          <w:sz w:val="28"/>
          <w:szCs w:val="28"/>
        </w:rPr>
        <w:t>В</w:t>
      </w:r>
      <w:r>
        <w:rPr>
          <w:sz w:val="28"/>
          <w:szCs w:val="28"/>
        </w:rPr>
        <w:t xml:space="preserve"> настоящее время в </w:t>
      </w:r>
      <w:r w:rsidRPr="00FB0810">
        <w:rPr>
          <w:sz w:val="28"/>
          <w:szCs w:val="28"/>
        </w:rPr>
        <w:t>городском округе Кохма осуществляется реализация более 10</w:t>
      </w:r>
      <w:r>
        <w:rPr>
          <w:sz w:val="28"/>
          <w:szCs w:val="28"/>
        </w:rPr>
        <w:t> </w:t>
      </w:r>
      <w:r w:rsidRPr="00FB0810">
        <w:rPr>
          <w:sz w:val="28"/>
          <w:szCs w:val="28"/>
        </w:rPr>
        <w:t xml:space="preserve">инвестиционных проектов. Основными крупными по объему инвестиций являются </w:t>
      </w:r>
      <w:r w:rsidR="00164E04" w:rsidRPr="00482B22">
        <w:rPr>
          <w:sz w:val="28"/>
          <w:szCs w:val="28"/>
        </w:rPr>
        <w:t xml:space="preserve">развитие </w:t>
      </w:r>
      <w:r w:rsidR="00164E04">
        <w:rPr>
          <w:sz w:val="28"/>
          <w:szCs w:val="28"/>
        </w:rPr>
        <w:t>гостиничного комплекса</w:t>
      </w:r>
      <w:r w:rsidRPr="00FB0810">
        <w:rPr>
          <w:sz w:val="28"/>
          <w:szCs w:val="28"/>
        </w:rPr>
        <w:t xml:space="preserve"> и закупка оборудования </w:t>
      </w:r>
      <w:r w:rsidR="00164E04">
        <w:rPr>
          <w:sz w:val="28"/>
          <w:szCs w:val="28"/>
        </w:rPr>
        <w:t xml:space="preserve">промышленным предприятием, специализирующимся на </w:t>
      </w:r>
      <w:r w:rsidR="00164E04" w:rsidRPr="00164E04">
        <w:rPr>
          <w:sz w:val="28"/>
          <w:szCs w:val="28"/>
        </w:rPr>
        <w:t>выпуск</w:t>
      </w:r>
      <w:r w:rsidR="00164E04">
        <w:rPr>
          <w:sz w:val="28"/>
          <w:szCs w:val="28"/>
        </w:rPr>
        <w:t>е</w:t>
      </w:r>
      <w:r w:rsidR="00164E04" w:rsidRPr="00164E04">
        <w:rPr>
          <w:sz w:val="28"/>
          <w:szCs w:val="28"/>
        </w:rPr>
        <w:t xml:space="preserve"> навесного оборудования для дорожно-строительной и горнодобывающей техники</w:t>
      </w:r>
      <w:r w:rsidRPr="00FB0810">
        <w:rPr>
          <w:sz w:val="28"/>
          <w:szCs w:val="28"/>
        </w:rPr>
        <w:t xml:space="preserve">. </w:t>
      </w:r>
    </w:p>
    <w:p w:rsidR="000E413D" w:rsidRPr="00910C2B" w:rsidRDefault="000E413D" w:rsidP="000E413D">
      <w:pPr>
        <w:spacing w:line="360" w:lineRule="auto"/>
        <w:ind w:firstLine="709"/>
        <w:jc w:val="both"/>
        <w:rPr>
          <w:sz w:val="28"/>
          <w:szCs w:val="28"/>
        </w:rPr>
      </w:pPr>
      <w:r w:rsidRPr="00910C2B">
        <w:rPr>
          <w:sz w:val="28"/>
          <w:szCs w:val="28"/>
        </w:rPr>
        <w:t xml:space="preserve">В рамках реализации </w:t>
      </w:r>
      <w:proofErr w:type="spellStart"/>
      <w:r w:rsidRPr="00910C2B">
        <w:rPr>
          <w:sz w:val="28"/>
          <w:szCs w:val="28"/>
        </w:rPr>
        <w:t>инвестпроекта</w:t>
      </w:r>
      <w:proofErr w:type="spellEnd"/>
      <w:r w:rsidRPr="00910C2B">
        <w:rPr>
          <w:sz w:val="28"/>
          <w:szCs w:val="28"/>
        </w:rPr>
        <w:t xml:space="preserve"> </w:t>
      </w:r>
      <w:r w:rsidR="001D4CD5">
        <w:rPr>
          <w:sz w:val="28"/>
          <w:szCs w:val="28"/>
        </w:rPr>
        <w:t xml:space="preserve">по </w:t>
      </w:r>
      <w:r w:rsidR="001D4CD5" w:rsidRPr="00482B22">
        <w:rPr>
          <w:sz w:val="28"/>
          <w:szCs w:val="28"/>
        </w:rPr>
        <w:t>развити</w:t>
      </w:r>
      <w:r w:rsidR="00AB4EBD">
        <w:rPr>
          <w:sz w:val="28"/>
          <w:szCs w:val="28"/>
        </w:rPr>
        <w:t>ю</w:t>
      </w:r>
      <w:r w:rsidR="001D4CD5" w:rsidRPr="00482B22">
        <w:rPr>
          <w:sz w:val="28"/>
          <w:szCs w:val="28"/>
        </w:rPr>
        <w:t xml:space="preserve"> </w:t>
      </w:r>
      <w:r w:rsidR="001D4CD5">
        <w:rPr>
          <w:sz w:val="28"/>
          <w:szCs w:val="28"/>
        </w:rPr>
        <w:t>гостиничного комплекса</w:t>
      </w:r>
      <w:r w:rsidR="001D4CD5" w:rsidRPr="00FB0810">
        <w:rPr>
          <w:sz w:val="28"/>
          <w:szCs w:val="28"/>
        </w:rPr>
        <w:t xml:space="preserve"> </w:t>
      </w:r>
      <w:r w:rsidRPr="00910C2B">
        <w:rPr>
          <w:sz w:val="28"/>
          <w:szCs w:val="28"/>
        </w:rPr>
        <w:t>возведены и введены в эксплуатацию 16 модульных номеров, выполнено благоустройство водного объекта, монтаж пяти модульных домиков. Произведены: отделка подвала спортивно-развлекательного комплекса, кровельные работы, монтаж окон, работы по газоснабжению, монтаж канализационной системы спорткомплекса, отделка фасада здания, монтаж системы вентиляции, отделка внутреннего бассейна</w:t>
      </w:r>
      <w:r>
        <w:rPr>
          <w:sz w:val="28"/>
          <w:szCs w:val="28"/>
        </w:rPr>
        <w:t>,</w:t>
      </w:r>
      <w:r w:rsidRPr="00910C2B">
        <w:rPr>
          <w:sz w:val="28"/>
          <w:szCs w:val="28"/>
        </w:rPr>
        <w:t xml:space="preserve"> </w:t>
      </w:r>
      <w:r w:rsidRPr="00810289">
        <w:rPr>
          <w:sz w:val="28"/>
          <w:szCs w:val="28"/>
        </w:rPr>
        <w:t xml:space="preserve">монтаж уличного бассейна, озеленение прилегающей территории, монтаж детской и спортивной площадок, уложена тротуарная плитка, обустроена береговая линия. </w:t>
      </w:r>
      <w:proofErr w:type="gramStart"/>
      <w:r w:rsidRPr="00810289">
        <w:rPr>
          <w:sz w:val="28"/>
          <w:szCs w:val="28"/>
        </w:rPr>
        <w:t>Введены</w:t>
      </w:r>
      <w:proofErr w:type="gramEnd"/>
      <w:r w:rsidRPr="00810289">
        <w:rPr>
          <w:sz w:val="28"/>
          <w:szCs w:val="28"/>
        </w:rPr>
        <w:t xml:space="preserve"> в эксплуатацию газовая котельная </w:t>
      </w:r>
      <w:r w:rsidR="006E0301">
        <w:rPr>
          <w:sz w:val="28"/>
          <w:szCs w:val="28"/>
        </w:rPr>
        <w:br/>
      </w:r>
      <w:r w:rsidRPr="00810289">
        <w:rPr>
          <w:sz w:val="28"/>
          <w:szCs w:val="28"/>
        </w:rPr>
        <w:t xml:space="preserve">и электрическая подстанция. Драйвером развития </w:t>
      </w:r>
      <w:proofErr w:type="spellStart"/>
      <w:r w:rsidR="00810289" w:rsidRPr="00810289">
        <w:rPr>
          <w:sz w:val="28"/>
          <w:szCs w:val="28"/>
        </w:rPr>
        <w:t>инвестпроекта</w:t>
      </w:r>
      <w:proofErr w:type="spellEnd"/>
      <w:r w:rsidR="00810289" w:rsidRPr="00810289">
        <w:rPr>
          <w:sz w:val="28"/>
          <w:szCs w:val="28"/>
        </w:rPr>
        <w:t xml:space="preserve"> </w:t>
      </w:r>
      <w:r w:rsidRPr="00810289">
        <w:rPr>
          <w:sz w:val="28"/>
          <w:szCs w:val="28"/>
        </w:rPr>
        <w:t>является строительство спортивно-развлекательного комплекса с тремя</w:t>
      </w:r>
      <w:r w:rsidRPr="00810289">
        <w:rPr>
          <w:color w:val="FF0000"/>
          <w:sz w:val="28"/>
          <w:szCs w:val="28"/>
        </w:rPr>
        <w:t xml:space="preserve"> </w:t>
      </w:r>
      <w:r w:rsidRPr="00810289">
        <w:rPr>
          <w:sz w:val="28"/>
          <w:szCs w:val="28"/>
        </w:rPr>
        <w:t xml:space="preserve">бассейнами, </w:t>
      </w:r>
      <w:r w:rsidR="006E0301">
        <w:rPr>
          <w:sz w:val="28"/>
          <w:szCs w:val="28"/>
        </w:rPr>
        <w:br/>
      </w:r>
      <w:r w:rsidRPr="00810289">
        <w:rPr>
          <w:sz w:val="28"/>
          <w:szCs w:val="28"/>
        </w:rPr>
        <w:t xml:space="preserve">в том числе всепогодным подогреваемым бассейном. </w:t>
      </w:r>
      <w:r w:rsidRPr="00910C2B">
        <w:rPr>
          <w:sz w:val="28"/>
          <w:szCs w:val="28"/>
        </w:rPr>
        <w:t>Инвестиционный проект находится в завершающей стадии реализации</w:t>
      </w:r>
      <w:r w:rsidR="00AB4EBD">
        <w:rPr>
          <w:sz w:val="28"/>
          <w:szCs w:val="28"/>
        </w:rPr>
        <w:t>:</w:t>
      </w:r>
      <w:r w:rsidRPr="00910C2B">
        <w:rPr>
          <w:sz w:val="28"/>
          <w:szCs w:val="28"/>
        </w:rPr>
        <w:t xml:space="preserve"> в настоящее время осуществляется комплектование документов для ввода спортивно-развлекательного комплекса </w:t>
      </w:r>
      <w:r w:rsidR="006E0301">
        <w:rPr>
          <w:sz w:val="28"/>
          <w:szCs w:val="28"/>
        </w:rPr>
        <w:br/>
      </w:r>
      <w:r w:rsidRPr="00910C2B">
        <w:rPr>
          <w:sz w:val="28"/>
          <w:szCs w:val="28"/>
        </w:rPr>
        <w:t xml:space="preserve">в эксплуатацию. </w:t>
      </w:r>
    </w:p>
    <w:p w:rsidR="000E413D" w:rsidRDefault="000E413D" w:rsidP="000E413D">
      <w:pPr>
        <w:spacing w:line="360" w:lineRule="auto"/>
        <w:ind w:firstLine="709"/>
        <w:jc w:val="both"/>
        <w:rPr>
          <w:sz w:val="28"/>
          <w:szCs w:val="28"/>
        </w:rPr>
      </w:pPr>
      <w:r w:rsidRPr="00B9544A">
        <w:rPr>
          <w:sz w:val="28"/>
          <w:szCs w:val="28"/>
        </w:rPr>
        <w:t xml:space="preserve">Кроме этого на территории города на свободных земельных участках ведется строительство двух зданий легкой промышленности для производства швейных изделий. </w:t>
      </w:r>
    </w:p>
    <w:p w:rsidR="000E413D" w:rsidRPr="00266ADD" w:rsidRDefault="000E413D" w:rsidP="000E413D">
      <w:pPr>
        <w:spacing w:line="360" w:lineRule="auto"/>
        <w:ind w:firstLine="709"/>
        <w:jc w:val="both"/>
        <w:rPr>
          <w:sz w:val="28"/>
          <w:szCs w:val="28"/>
        </w:rPr>
      </w:pPr>
      <w:r w:rsidRPr="00B9544A">
        <w:rPr>
          <w:sz w:val="28"/>
          <w:szCs w:val="28"/>
        </w:rPr>
        <w:t>В июле текущего года введены в эксплуатацию два здан</w:t>
      </w:r>
      <w:r w:rsidR="00810289">
        <w:rPr>
          <w:sz w:val="28"/>
          <w:szCs w:val="28"/>
        </w:rPr>
        <w:t>ия под размещение швейных цехов</w:t>
      </w:r>
      <w:r w:rsidRPr="00B9544A">
        <w:rPr>
          <w:sz w:val="28"/>
          <w:szCs w:val="28"/>
        </w:rPr>
        <w:t>.</w:t>
      </w:r>
      <w:r w:rsidRPr="00266ADD">
        <w:rPr>
          <w:snapToGrid w:val="0"/>
          <w:color w:val="000000"/>
          <w:w w:val="0"/>
          <w:sz w:val="0"/>
          <w:szCs w:val="0"/>
          <w:u w:color="000000"/>
          <w:bdr w:val="none" w:sz="0" w:space="0" w:color="000000"/>
          <w:shd w:val="clear" w:color="000000" w:fill="000000"/>
        </w:rPr>
        <w:t xml:space="preserve"> </w:t>
      </w:r>
    </w:p>
    <w:p w:rsidR="000E413D" w:rsidRDefault="000E413D" w:rsidP="000E413D">
      <w:pPr>
        <w:spacing w:line="360" w:lineRule="auto"/>
        <w:ind w:firstLine="709"/>
        <w:jc w:val="both"/>
        <w:rPr>
          <w:sz w:val="28"/>
          <w:szCs w:val="28"/>
        </w:rPr>
      </w:pPr>
    </w:p>
    <w:p w:rsidR="000E413D" w:rsidRPr="00014866" w:rsidRDefault="000E413D" w:rsidP="000E413D">
      <w:pPr>
        <w:spacing w:line="360" w:lineRule="auto"/>
        <w:ind w:firstLine="709"/>
        <w:jc w:val="both"/>
        <w:rPr>
          <w:sz w:val="28"/>
          <w:szCs w:val="28"/>
        </w:rPr>
      </w:pPr>
      <w:r w:rsidRPr="00014866">
        <w:rPr>
          <w:sz w:val="28"/>
          <w:szCs w:val="28"/>
        </w:rPr>
        <w:lastRenderedPageBreak/>
        <w:t xml:space="preserve">Также ведется строительство </w:t>
      </w:r>
      <w:r>
        <w:rPr>
          <w:sz w:val="28"/>
          <w:szCs w:val="28"/>
        </w:rPr>
        <w:t xml:space="preserve">производственного </w:t>
      </w:r>
      <w:r w:rsidRPr="00014866">
        <w:rPr>
          <w:sz w:val="28"/>
          <w:szCs w:val="28"/>
        </w:rPr>
        <w:t xml:space="preserve">склада на территории швейного комплекса. </w:t>
      </w:r>
    </w:p>
    <w:p w:rsidR="000E413D" w:rsidRPr="00EA7266" w:rsidRDefault="000E413D" w:rsidP="000E413D">
      <w:pPr>
        <w:spacing w:line="360" w:lineRule="auto"/>
        <w:ind w:firstLine="709"/>
        <w:jc w:val="both"/>
        <w:rPr>
          <w:sz w:val="28"/>
          <w:szCs w:val="28"/>
        </w:rPr>
      </w:pPr>
      <w:r w:rsidRPr="00EA7266">
        <w:rPr>
          <w:sz w:val="28"/>
          <w:szCs w:val="28"/>
        </w:rPr>
        <w:t xml:space="preserve">Организацией, </w:t>
      </w:r>
      <w:r>
        <w:rPr>
          <w:sz w:val="28"/>
          <w:szCs w:val="28"/>
        </w:rPr>
        <w:t>осуществляющей производство</w:t>
      </w:r>
      <w:r w:rsidRPr="00EA7266">
        <w:rPr>
          <w:sz w:val="28"/>
          <w:szCs w:val="28"/>
        </w:rPr>
        <w:t xml:space="preserve"> навесного оборудования </w:t>
      </w:r>
      <w:r w:rsidR="006E0301">
        <w:rPr>
          <w:sz w:val="28"/>
          <w:szCs w:val="28"/>
        </w:rPr>
        <w:br/>
      </w:r>
      <w:r w:rsidRPr="00EA7266">
        <w:rPr>
          <w:sz w:val="28"/>
          <w:szCs w:val="28"/>
        </w:rPr>
        <w:t>для дорожно-строительной техники, на территории бывшего завода «</w:t>
      </w:r>
      <w:proofErr w:type="spellStart"/>
      <w:r w:rsidRPr="00EA7266">
        <w:rPr>
          <w:sz w:val="28"/>
          <w:szCs w:val="28"/>
        </w:rPr>
        <w:t>Строммашина</w:t>
      </w:r>
      <w:proofErr w:type="spellEnd"/>
      <w:r w:rsidRPr="00EA7266">
        <w:rPr>
          <w:sz w:val="28"/>
          <w:szCs w:val="28"/>
        </w:rPr>
        <w:t xml:space="preserve">» производится реконструкция производственного помещения и закупка оборудования. </w:t>
      </w:r>
      <w:r>
        <w:rPr>
          <w:sz w:val="28"/>
          <w:szCs w:val="28"/>
        </w:rPr>
        <w:t xml:space="preserve">В настоящее время закуплено </w:t>
      </w:r>
      <w:r w:rsidRPr="007747C7">
        <w:rPr>
          <w:sz w:val="28"/>
          <w:szCs w:val="28"/>
        </w:rPr>
        <w:t xml:space="preserve">30 </w:t>
      </w:r>
      <w:r>
        <w:rPr>
          <w:sz w:val="28"/>
          <w:szCs w:val="28"/>
        </w:rPr>
        <w:t>единиц промышленного оборудования, часть из которых смонтирована, часть находится в процессе наладки и монтажа.</w:t>
      </w:r>
      <w:r w:rsidRPr="00EA7266">
        <w:rPr>
          <w:sz w:val="28"/>
          <w:szCs w:val="28"/>
        </w:rPr>
        <w:t xml:space="preserve"> </w:t>
      </w:r>
      <w:r>
        <w:rPr>
          <w:sz w:val="28"/>
          <w:szCs w:val="28"/>
        </w:rPr>
        <w:t>Также до конца текущего года ожидается закупка трех единиц сп</w:t>
      </w:r>
      <w:r w:rsidR="00E55DAE">
        <w:rPr>
          <w:sz w:val="28"/>
          <w:szCs w:val="28"/>
        </w:rPr>
        <w:t>ециализированного оборудования</w:t>
      </w:r>
      <w:r w:rsidR="00AB4EBD">
        <w:rPr>
          <w:sz w:val="28"/>
          <w:szCs w:val="28"/>
        </w:rPr>
        <w:t>.</w:t>
      </w:r>
    </w:p>
    <w:p w:rsidR="000E413D" w:rsidRPr="00EE499E" w:rsidRDefault="00E55DAE" w:rsidP="000E413D">
      <w:pPr>
        <w:spacing w:line="360" w:lineRule="auto"/>
        <w:ind w:firstLine="709"/>
        <w:jc w:val="both"/>
        <w:rPr>
          <w:sz w:val="28"/>
          <w:szCs w:val="28"/>
        </w:rPr>
      </w:pPr>
      <w:r>
        <w:rPr>
          <w:sz w:val="28"/>
          <w:szCs w:val="28"/>
        </w:rPr>
        <w:t>Одним из крупнейших предприятий города</w:t>
      </w:r>
      <w:r w:rsidR="000E413D" w:rsidRPr="00EE499E">
        <w:rPr>
          <w:sz w:val="28"/>
          <w:szCs w:val="28"/>
        </w:rPr>
        <w:t xml:space="preserve"> ежегодно осваиваются инвестиции на закупку оборудования. </w:t>
      </w:r>
    </w:p>
    <w:p w:rsidR="000E413D" w:rsidRPr="00EE499E" w:rsidRDefault="000E413D" w:rsidP="000E413D">
      <w:pPr>
        <w:spacing w:line="360" w:lineRule="auto"/>
        <w:ind w:firstLine="709"/>
        <w:jc w:val="both"/>
        <w:rPr>
          <w:sz w:val="28"/>
          <w:szCs w:val="28"/>
        </w:rPr>
      </w:pPr>
      <w:r w:rsidRPr="00EE499E">
        <w:rPr>
          <w:sz w:val="28"/>
          <w:szCs w:val="28"/>
        </w:rPr>
        <w:t>В отчетном году на предприятии:</w:t>
      </w:r>
    </w:p>
    <w:p w:rsidR="000E413D" w:rsidRPr="00EE499E" w:rsidRDefault="000E413D" w:rsidP="000E413D">
      <w:pPr>
        <w:pStyle w:val="af9"/>
        <w:numPr>
          <w:ilvl w:val="0"/>
          <w:numId w:val="47"/>
        </w:numPr>
        <w:tabs>
          <w:tab w:val="left" w:pos="1134"/>
        </w:tabs>
        <w:spacing w:line="360" w:lineRule="auto"/>
        <w:ind w:left="0" w:firstLine="709"/>
        <w:jc w:val="both"/>
        <w:rPr>
          <w:sz w:val="28"/>
          <w:szCs w:val="28"/>
        </w:rPr>
      </w:pPr>
      <w:r w:rsidRPr="00EE499E">
        <w:rPr>
          <w:sz w:val="28"/>
          <w:szCs w:val="28"/>
        </w:rPr>
        <w:t xml:space="preserve">запущена линия по производству </w:t>
      </w:r>
      <w:proofErr w:type="spellStart"/>
      <w:r w:rsidRPr="00EE499E">
        <w:rPr>
          <w:sz w:val="28"/>
          <w:szCs w:val="28"/>
        </w:rPr>
        <w:t>термовойлока</w:t>
      </w:r>
      <w:proofErr w:type="spellEnd"/>
      <w:r w:rsidRPr="00EE499E">
        <w:rPr>
          <w:sz w:val="28"/>
          <w:szCs w:val="28"/>
        </w:rPr>
        <w:t xml:space="preserve"> (войлок пробивной каландрированный плотностью от 300 до 1000 г/м</w:t>
      </w:r>
      <w:proofErr w:type="gramStart"/>
      <w:r w:rsidRPr="00EE499E">
        <w:rPr>
          <w:sz w:val="28"/>
          <w:szCs w:val="28"/>
          <w:vertAlign w:val="superscript"/>
        </w:rPr>
        <w:t>2</w:t>
      </w:r>
      <w:proofErr w:type="gramEnd"/>
      <w:r w:rsidRPr="00EE499E">
        <w:rPr>
          <w:sz w:val="28"/>
          <w:szCs w:val="28"/>
        </w:rPr>
        <w:t xml:space="preserve">). Производственная мощность линии 120 т/месяц, 1400 т/год. </w:t>
      </w:r>
      <w:proofErr w:type="spellStart"/>
      <w:r w:rsidRPr="00EE499E">
        <w:rPr>
          <w:sz w:val="28"/>
          <w:szCs w:val="28"/>
        </w:rPr>
        <w:t>Термовойлок</w:t>
      </w:r>
      <w:proofErr w:type="spellEnd"/>
      <w:r w:rsidRPr="00EE499E">
        <w:rPr>
          <w:sz w:val="28"/>
          <w:szCs w:val="28"/>
        </w:rPr>
        <w:t xml:space="preserve"> изготавливается из регенерированного волокна (РВ), которое предприятие получает, в том числе из собственных отходов, </w:t>
      </w:r>
      <w:r w:rsidRPr="00EE499E">
        <w:rPr>
          <w:sz w:val="28"/>
          <w:szCs w:val="28"/>
        </w:rPr>
        <w:br/>
        <w:t>а часть закупается у сторонних организаций;</w:t>
      </w:r>
    </w:p>
    <w:p w:rsidR="000E413D" w:rsidRPr="00EE499E" w:rsidRDefault="000E413D" w:rsidP="000E413D">
      <w:pPr>
        <w:pStyle w:val="af9"/>
        <w:numPr>
          <w:ilvl w:val="0"/>
          <w:numId w:val="47"/>
        </w:numPr>
        <w:tabs>
          <w:tab w:val="left" w:pos="1134"/>
        </w:tabs>
        <w:spacing w:line="360" w:lineRule="auto"/>
        <w:ind w:left="0" w:firstLine="709"/>
        <w:jc w:val="both"/>
        <w:rPr>
          <w:sz w:val="28"/>
          <w:szCs w:val="28"/>
        </w:rPr>
      </w:pPr>
      <w:r w:rsidRPr="00EE499E">
        <w:rPr>
          <w:sz w:val="28"/>
          <w:szCs w:val="28"/>
        </w:rPr>
        <w:t>создан участок п</w:t>
      </w:r>
      <w:r w:rsidR="00E55DAE">
        <w:rPr>
          <w:sz w:val="28"/>
          <w:szCs w:val="28"/>
        </w:rPr>
        <w:t xml:space="preserve">о изготовлению </w:t>
      </w:r>
      <w:proofErr w:type="spellStart"/>
      <w:r w:rsidR="00E55DAE">
        <w:rPr>
          <w:sz w:val="28"/>
          <w:szCs w:val="28"/>
        </w:rPr>
        <w:t>металлокаркасов</w:t>
      </w:r>
      <w:proofErr w:type="spellEnd"/>
      <w:r w:rsidR="00E55DAE">
        <w:rPr>
          <w:sz w:val="28"/>
          <w:szCs w:val="28"/>
        </w:rPr>
        <w:t xml:space="preserve"> </w:t>
      </w:r>
      <w:r w:rsidRPr="00EE499E">
        <w:rPr>
          <w:sz w:val="28"/>
          <w:szCs w:val="28"/>
        </w:rPr>
        <w:t>мощность</w:t>
      </w:r>
      <w:r w:rsidR="00E55DAE">
        <w:rPr>
          <w:sz w:val="28"/>
          <w:szCs w:val="28"/>
        </w:rPr>
        <w:t>ю</w:t>
      </w:r>
      <w:r w:rsidRPr="00EE499E">
        <w:rPr>
          <w:sz w:val="28"/>
          <w:szCs w:val="28"/>
        </w:rPr>
        <w:t xml:space="preserve"> </w:t>
      </w:r>
      <w:r w:rsidR="00E55DAE">
        <w:rPr>
          <w:sz w:val="28"/>
          <w:szCs w:val="28"/>
        </w:rPr>
        <w:br/>
      </w:r>
      <w:r w:rsidRPr="00EE499E">
        <w:rPr>
          <w:sz w:val="28"/>
          <w:szCs w:val="28"/>
        </w:rPr>
        <w:t>8</w:t>
      </w:r>
      <w:r w:rsidR="00E55DAE">
        <w:rPr>
          <w:sz w:val="28"/>
          <w:szCs w:val="28"/>
        </w:rPr>
        <w:t> </w:t>
      </w:r>
      <w:r w:rsidRPr="00EE499E">
        <w:rPr>
          <w:sz w:val="28"/>
          <w:szCs w:val="28"/>
        </w:rPr>
        <w:t xml:space="preserve">500 </w:t>
      </w:r>
      <w:proofErr w:type="spellStart"/>
      <w:r w:rsidRPr="00EE499E">
        <w:rPr>
          <w:sz w:val="28"/>
          <w:szCs w:val="28"/>
        </w:rPr>
        <w:t>металлокаркасов</w:t>
      </w:r>
      <w:proofErr w:type="spellEnd"/>
      <w:r w:rsidRPr="00EE499E">
        <w:rPr>
          <w:sz w:val="28"/>
          <w:szCs w:val="28"/>
        </w:rPr>
        <w:t xml:space="preserve">/месяц, 93 500 </w:t>
      </w:r>
      <w:proofErr w:type="spellStart"/>
      <w:r w:rsidRPr="00EE499E">
        <w:rPr>
          <w:sz w:val="28"/>
          <w:szCs w:val="28"/>
        </w:rPr>
        <w:t>металлокаркасов</w:t>
      </w:r>
      <w:proofErr w:type="spellEnd"/>
      <w:r w:rsidRPr="00EE499E">
        <w:rPr>
          <w:sz w:val="28"/>
          <w:szCs w:val="28"/>
        </w:rPr>
        <w:t xml:space="preserve"> в год. Состав участка: сварочные посты, оборудование для резки и обработки труб, станок лазерной резки, покрасочные камеры обитаемого типа и печи полимеризации для порошкового окрашивания, упаковочное оборудование. На участке производятся металлические кровати, каркасы для мебели (столы, тумбы), каркасы для собственного торгового оборудования;</w:t>
      </w:r>
    </w:p>
    <w:p w:rsidR="000E413D" w:rsidRPr="00EE499E" w:rsidRDefault="000E413D" w:rsidP="000E413D">
      <w:pPr>
        <w:pStyle w:val="af9"/>
        <w:numPr>
          <w:ilvl w:val="0"/>
          <w:numId w:val="47"/>
        </w:numPr>
        <w:tabs>
          <w:tab w:val="left" w:pos="1134"/>
        </w:tabs>
        <w:spacing w:line="360" w:lineRule="auto"/>
        <w:ind w:left="0" w:firstLine="709"/>
        <w:jc w:val="both"/>
        <w:rPr>
          <w:sz w:val="28"/>
          <w:szCs w:val="28"/>
        </w:rPr>
      </w:pPr>
      <w:r w:rsidRPr="00EE499E">
        <w:rPr>
          <w:sz w:val="28"/>
          <w:szCs w:val="28"/>
        </w:rPr>
        <w:t xml:space="preserve">осуществлено расширение производства ткацкой продукции. Дополнительная производственная мощность данного производства – </w:t>
      </w:r>
      <w:r w:rsidRPr="00EE499E">
        <w:rPr>
          <w:sz w:val="28"/>
          <w:szCs w:val="28"/>
        </w:rPr>
        <w:br/>
        <w:t xml:space="preserve">1 000 000 погонных метров в месяц. Закуплено следующее оборудование: 4 единицы 6-ти и 12-ти ручейных </w:t>
      </w:r>
      <w:proofErr w:type="spellStart"/>
      <w:r w:rsidRPr="00EE499E">
        <w:rPr>
          <w:sz w:val="28"/>
          <w:szCs w:val="28"/>
        </w:rPr>
        <w:t>рапирных</w:t>
      </w:r>
      <w:proofErr w:type="spellEnd"/>
      <w:r w:rsidRPr="00EE499E">
        <w:rPr>
          <w:sz w:val="28"/>
          <w:szCs w:val="28"/>
        </w:rPr>
        <w:t xml:space="preserve"> ткацких станков, 4 станка для производства плетельной резинки, оборудование для глажки и пропитывания ткацких лент </w:t>
      </w:r>
      <w:r w:rsidRPr="00EE499E">
        <w:rPr>
          <w:sz w:val="28"/>
          <w:szCs w:val="28"/>
        </w:rPr>
        <w:br/>
        <w:t xml:space="preserve">и резинок. Производимая продукция: окантовочные ленты для матрасов и мебели, </w:t>
      </w:r>
      <w:r w:rsidRPr="00EE499E">
        <w:rPr>
          <w:sz w:val="28"/>
          <w:szCs w:val="28"/>
        </w:rPr>
        <w:lastRenderedPageBreak/>
        <w:t>стропы и ткацкие резинки для текстиля, плетельные резинки для текстиля;</w:t>
      </w:r>
    </w:p>
    <w:p w:rsidR="000E413D" w:rsidRPr="00EE499E" w:rsidRDefault="000E413D" w:rsidP="000E413D">
      <w:pPr>
        <w:pStyle w:val="af9"/>
        <w:numPr>
          <w:ilvl w:val="0"/>
          <w:numId w:val="47"/>
        </w:numPr>
        <w:tabs>
          <w:tab w:val="left" w:pos="1134"/>
        </w:tabs>
        <w:spacing w:line="360" w:lineRule="auto"/>
        <w:ind w:left="0" w:firstLine="709"/>
        <w:jc w:val="both"/>
        <w:rPr>
          <w:sz w:val="28"/>
          <w:szCs w:val="28"/>
        </w:rPr>
      </w:pPr>
      <w:r w:rsidRPr="00EE499E">
        <w:rPr>
          <w:sz w:val="28"/>
          <w:szCs w:val="28"/>
        </w:rPr>
        <w:t xml:space="preserve">организован участок по производству оборудования. Изготавливается различное технологическое оборудование и оснастка для нужд компании. Закуплено различное металлообрабатывающее оборудование, сварочные посты, сборочное </w:t>
      </w:r>
      <w:r w:rsidR="006E0301">
        <w:rPr>
          <w:sz w:val="28"/>
          <w:szCs w:val="28"/>
        </w:rPr>
        <w:br/>
      </w:r>
      <w:r w:rsidRPr="00EE499E">
        <w:rPr>
          <w:sz w:val="28"/>
          <w:szCs w:val="28"/>
        </w:rPr>
        <w:t xml:space="preserve">и упаковочное оборудование, так же существует потенциал для изготовления вспомогательного оборудования: упаковочное, резательное, конвейерное и т.д., </w:t>
      </w:r>
      <w:r w:rsidR="006E0301">
        <w:rPr>
          <w:sz w:val="28"/>
          <w:szCs w:val="28"/>
        </w:rPr>
        <w:br/>
      </w:r>
      <w:r w:rsidRPr="00EE499E">
        <w:rPr>
          <w:sz w:val="28"/>
          <w:szCs w:val="28"/>
        </w:rPr>
        <w:t>а также различную оснастку для текстильной промышленности и мебельного производства.</w:t>
      </w:r>
    </w:p>
    <w:p w:rsidR="000E413D" w:rsidRPr="00EE499E" w:rsidRDefault="000E413D" w:rsidP="000E413D">
      <w:pPr>
        <w:spacing w:line="360" w:lineRule="auto"/>
        <w:ind w:firstLine="709"/>
        <w:jc w:val="both"/>
        <w:rPr>
          <w:sz w:val="28"/>
          <w:szCs w:val="28"/>
        </w:rPr>
      </w:pPr>
      <w:r w:rsidRPr="00EE499E">
        <w:rPr>
          <w:sz w:val="28"/>
          <w:szCs w:val="28"/>
        </w:rPr>
        <w:t>В 2025 году обеспечена закупка оборудования (7 единиц) в рамках расширения мощности</w:t>
      </w:r>
      <w:r w:rsidR="00E55DAE">
        <w:rPr>
          <w:sz w:val="28"/>
          <w:szCs w:val="28"/>
        </w:rPr>
        <w:t xml:space="preserve"> производства пружинных блоков.</w:t>
      </w:r>
    </w:p>
    <w:p w:rsidR="000E413D" w:rsidRPr="00CD4A50" w:rsidRDefault="000E413D" w:rsidP="000E413D">
      <w:pPr>
        <w:spacing w:line="360" w:lineRule="auto"/>
        <w:ind w:firstLine="709"/>
        <w:jc w:val="both"/>
        <w:rPr>
          <w:sz w:val="28"/>
          <w:szCs w:val="28"/>
        </w:rPr>
      </w:pPr>
      <w:r w:rsidRPr="00CD4A50">
        <w:rPr>
          <w:sz w:val="28"/>
          <w:szCs w:val="28"/>
        </w:rPr>
        <w:t xml:space="preserve">Помимо реализации инвестиционных проектов в сфере промышленности </w:t>
      </w:r>
      <w:r w:rsidRPr="00CD4A50">
        <w:rPr>
          <w:sz w:val="28"/>
          <w:szCs w:val="28"/>
        </w:rPr>
        <w:br/>
        <w:t>в городе строятся объекты торговли, хранения и иного назначения, ведется жилищное строительство, как хозяйствующими субъектами, так и населением.</w:t>
      </w:r>
    </w:p>
    <w:p w:rsidR="000E413D" w:rsidRPr="00CD4A50" w:rsidRDefault="000E413D" w:rsidP="000E413D">
      <w:pPr>
        <w:pStyle w:val="af9"/>
        <w:tabs>
          <w:tab w:val="left" w:pos="426"/>
        </w:tabs>
        <w:spacing w:line="360" w:lineRule="auto"/>
        <w:ind w:left="0" w:firstLine="709"/>
        <w:jc w:val="both"/>
        <w:rPr>
          <w:sz w:val="28"/>
          <w:szCs w:val="28"/>
        </w:rPr>
      </w:pPr>
      <w:r w:rsidRPr="00CD4A50">
        <w:rPr>
          <w:sz w:val="28"/>
          <w:szCs w:val="28"/>
        </w:rPr>
        <w:t>В целях улучшения инвестиционного климата администрацией городского округа Кохма предусмотрен комплекс мер, в том числе:</w:t>
      </w:r>
    </w:p>
    <w:p w:rsidR="000E413D" w:rsidRPr="00CD4A50" w:rsidRDefault="000E413D" w:rsidP="000E413D">
      <w:pPr>
        <w:pStyle w:val="af9"/>
        <w:numPr>
          <w:ilvl w:val="0"/>
          <w:numId w:val="45"/>
        </w:numPr>
        <w:tabs>
          <w:tab w:val="left" w:pos="426"/>
          <w:tab w:val="left" w:pos="1134"/>
        </w:tabs>
        <w:spacing w:line="360" w:lineRule="auto"/>
        <w:ind w:left="0" w:firstLine="709"/>
        <w:jc w:val="both"/>
        <w:rPr>
          <w:sz w:val="28"/>
          <w:szCs w:val="28"/>
        </w:rPr>
      </w:pPr>
      <w:r w:rsidRPr="00CD4A50">
        <w:rPr>
          <w:sz w:val="28"/>
          <w:szCs w:val="28"/>
        </w:rPr>
        <w:t xml:space="preserve">функционирование штаба по улучшению инвестиционного климата </w:t>
      </w:r>
      <w:r w:rsidRPr="00CD4A50">
        <w:rPr>
          <w:sz w:val="28"/>
          <w:szCs w:val="28"/>
        </w:rPr>
        <w:br/>
        <w:t>в городском округе Кохма</w:t>
      </w:r>
      <w:r w:rsidRPr="00CD4A50">
        <w:rPr>
          <w:sz w:val="28"/>
          <w:szCs w:val="28"/>
          <w:vertAlign w:val="superscript"/>
        </w:rPr>
        <w:footnoteReference w:id="2"/>
      </w:r>
      <w:r w:rsidRPr="00CD4A50">
        <w:rPr>
          <w:sz w:val="28"/>
          <w:szCs w:val="28"/>
        </w:rPr>
        <w:t xml:space="preserve"> под председательством Главы городского округа Кохма;</w:t>
      </w:r>
    </w:p>
    <w:p w:rsidR="000E413D" w:rsidRPr="00CD4A50" w:rsidRDefault="000E413D" w:rsidP="000E413D">
      <w:pPr>
        <w:pStyle w:val="af9"/>
        <w:numPr>
          <w:ilvl w:val="0"/>
          <w:numId w:val="45"/>
        </w:numPr>
        <w:tabs>
          <w:tab w:val="left" w:pos="426"/>
          <w:tab w:val="left" w:pos="1134"/>
        </w:tabs>
        <w:spacing w:line="360" w:lineRule="auto"/>
        <w:ind w:left="0" w:firstLine="709"/>
        <w:jc w:val="both"/>
        <w:rPr>
          <w:sz w:val="28"/>
          <w:szCs w:val="28"/>
        </w:rPr>
      </w:pPr>
      <w:r w:rsidRPr="00CD4A50">
        <w:rPr>
          <w:sz w:val="28"/>
          <w:szCs w:val="28"/>
        </w:rPr>
        <w:t xml:space="preserve">продолжение работы по сопровождению инвестиционных проектов </w:t>
      </w:r>
      <w:r w:rsidRPr="00CD4A50">
        <w:rPr>
          <w:sz w:val="28"/>
          <w:szCs w:val="28"/>
        </w:rPr>
        <w:br/>
        <w:t xml:space="preserve">с учетом внедрения в субъектах Российской Федерации системы поддержки </w:t>
      </w:r>
      <w:r w:rsidRPr="00CD4A50">
        <w:rPr>
          <w:sz w:val="28"/>
          <w:szCs w:val="28"/>
        </w:rPr>
        <w:br/>
        <w:t xml:space="preserve">новых инвестиционных проектов (Региональный инвестиционный стандарт). </w:t>
      </w:r>
      <w:r w:rsidRPr="00CD4A50">
        <w:rPr>
          <w:sz w:val="28"/>
          <w:szCs w:val="28"/>
        </w:rPr>
        <w:br/>
        <w:t xml:space="preserve">Одним из этапов внедрения является формирование инвестиционного профиля каждого муниципального образования области. </w:t>
      </w:r>
      <w:proofErr w:type="spellStart"/>
      <w:r w:rsidRPr="00CD4A50">
        <w:rPr>
          <w:sz w:val="28"/>
          <w:szCs w:val="28"/>
        </w:rPr>
        <w:t>Инвестпрофиль</w:t>
      </w:r>
      <w:proofErr w:type="spellEnd"/>
      <w:r w:rsidRPr="00CD4A50">
        <w:rPr>
          <w:sz w:val="28"/>
          <w:szCs w:val="28"/>
        </w:rPr>
        <w:t xml:space="preserve"> городского округа Кохма сформирован и размещен на официальном сайте администрации города;</w:t>
      </w:r>
    </w:p>
    <w:p w:rsidR="000E413D" w:rsidRPr="00CD4A50" w:rsidRDefault="000E413D" w:rsidP="000E413D">
      <w:pPr>
        <w:pStyle w:val="af9"/>
        <w:numPr>
          <w:ilvl w:val="0"/>
          <w:numId w:val="45"/>
        </w:numPr>
        <w:tabs>
          <w:tab w:val="left" w:pos="426"/>
          <w:tab w:val="left" w:pos="1134"/>
        </w:tabs>
        <w:spacing w:line="360" w:lineRule="auto"/>
        <w:ind w:left="0" w:firstLine="709"/>
        <w:jc w:val="both"/>
        <w:rPr>
          <w:sz w:val="28"/>
          <w:szCs w:val="28"/>
        </w:rPr>
      </w:pPr>
      <w:r w:rsidRPr="00CD4A50">
        <w:rPr>
          <w:sz w:val="28"/>
          <w:szCs w:val="28"/>
        </w:rPr>
        <w:t xml:space="preserve">информационное наполнение раздела «Инвестиционные площадки» Инвестиционного портала Ивановской области, актуализация сведений о зеленых площадках, неиспользуемых зданиях и сооружениях городского округа Кохма </w:t>
      </w:r>
      <w:r w:rsidRPr="00CD4A50">
        <w:rPr>
          <w:sz w:val="28"/>
          <w:szCs w:val="28"/>
        </w:rPr>
        <w:br/>
        <w:t>с краткой характеристикой каждого объекта и приложением фотоматериалов;</w:t>
      </w:r>
    </w:p>
    <w:p w:rsidR="000E413D" w:rsidRPr="00CD4A50" w:rsidRDefault="000E413D" w:rsidP="000E413D">
      <w:pPr>
        <w:pStyle w:val="af9"/>
        <w:numPr>
          <w:ilvl w:val="0"/>
          <w:numId w:val="45"/>
        </w:numPr>
        <w:tabs>
          <w:tab w:val="left" w:pos="426"/>
          <w:tab w:val="left" w:pos="1134"/>
        </w:tabs>
        <w:spacing w:line="360" w:lineRule="auto"/>
        <w:ind w:left="0" w:firstLine="709"/>
        <w:jc w:val="both"/>
        <w:rPr>
          <w:sz w:val="28"/>
          <w:szCs w:val="28"/>
        </w:rPr>
      </w:pPr>
      <w:r w:rsidRPr="00CD4A50">
        <w:rPr>
          <w:sz w:val="28"/>
          <w:szCs w:val="28"/>
        </w:rPr>
        <w:t xml:space="preserve">обновление информации по наличию свободных инвестиционных площадок, расположенных на территории городского округа Кохма, пригодных </w:t>
      </w:r>
      <w:r w:rsidRPr="00CD4A50">
        <w:rPr>
          <w:sz w:val="28"/>
          <w:szCs w:val="28"/>
        </w:rPr>
        <w:br/>
      </w:r>
      <w:r w:rsidRPr="00CD4A50">
        <w:rPr>
          <w:sz w:val="28"/>
          <w:szCs w:val="28"/>
        </w:rPr>
        <w:lastRenderedPageBreak/>
        <w:t xml:space="preserve">для размещения новых производств, расширения имеющихся мощностей, </w:t>
      </w:r>
      <w:r w:rsidRPr="00CD4A50">
        <w:rPr>
          <w:sz w:val="28"/>
          <w:szCs w:val="28"/>
        </w:rPr>
        <w:br/>
        <w:t>а также для строительства жилых домов, на официальном сайте администрации городского округа Кохма в сети Интернет;</w:t>
      </w:r>
    </w:p>
    <w:p w:rsidR="000E413D" w:rsidRPr="00CD4A50" w:rsidRDefault="000E413D" w:rsidP="000E413D">
      <w:pPr>
        <w:pStyle w:val="af9"/>
        <w:numPr>
          <w:ilvl w:val="0"/>
          <w:numId w:val="45"/>
        </w:numPr>
        <w:tabs>
          <w:tab w:val="left" w:pos="426"/>
          <w:tab w:val="left" w:pos="1134"/>
        </w:tabs>
        <w:spacing w:line="360" w:lineRule="auto"/>
        <w:ind w:left="0" w:firstLine="709"/>
        <w:jc w:val="both"/>
        <w:rPr>
          <w:sz w:val="28"/>
          <w:szCs w:val="28"/>
        </w:rPr>
      </w:pPr>
      <w:r w:rsidRPr="00CD4A50">
        <w:rPr>
          <w:sz w:val="28"/>
          <w:szCs w:val="28"/>
        </w:rPr>
        <w:t>актуализация инвестиционного паспорта муниципального образования «городской округ Кохма»;</w:t>
      </w:r>
    </w:p>
    <w:p w:rsidR="000E413D" w:rsidRPr="00CD4A50" w:rsidRDefault="000E413D" w:rsidP="000E413D">
      <w:pPr>
        <w:pStyle w:val="af9"/>
        <w:numPr>
          <w:ilvl w:val="0"/>
          <w:numId w:val="45"/>
        </w:numPr>
        <w:tabs>
          <w:tab w:val="left" w:pos="426"/>
          <w:tab w:val="left" w:pos="1134"/>
        </w:tabs>
        <w:spacing w:line="360" w:lineRule="auto"/>
        <w:ind w:left="0" w:firstLine="709"/>
        <w:jc w:val="both"/>
        <w:rPr>
          <w:sz w:val="28"/>
          <w:szCs w:val="28"/>
        </w:rPr>
      </w:pPr>
      <w:r w:rsidRPr="00CD4A50">
        <w:rPr>
          <w:sz w:val="28"/>
          <w:szCs w:val="28"/>
        </w:rPr>
        <w:t xml:space="preserve">содействие во внедрении стандарта развития конкуренции Ивановской области посредством реализации плана мероприятий («дорожной карты») </w:t>
      </w:r>
      <w:r w:rsidRPr="00CD4A50">
        <w:rPr>
          <w:sz w:val="28"/>
          <w:szCs w:val="28"/>
        </w:rPr>
        <w:br/>
        <w:t>по содействию развитию конкуренции в городском округе Кохма;</w:t>
      </w:r>
    </w:p>
    <w:p w:rsidR="000E413D" w:rsidRPr="00CD4A50" w:rsidRDefault="000E413D" w:rsidP="000E413D">
      <w:pPr>
        <w:pStyle w:val="af9"/>
        <w:numPr>
          <w:ilvl w:val="0"/>
          <w:numId w:val="45"/>
        </w:numPr>
        <w:tabs>
          <w:tab w:val="left" w:pos="426"/>
          <w:tab w:val="left" w:pos="1134"/>
        </w:tabs>
        <w:spacing w:line="360" w:lineRule="auto"/>
        <w:ind w:left="0" w:firstLine="709"/>
        <w:jc w:val="both"/>
        <w:rPr>
          <w:sz w:val="28"/>
          <w:szCs w:val="28"/>
        </w:rPr>
      </w:pPr>
      <w:r w:rsidRPr="00CD4A50">
        <w:rPr>
          <w:sz w:val="28"/>
          <w:szCs w:val="28"/>
        </w:rPr>
        <w:t>реализация программы развития малого и среднего предпринимательства, в том числе выявление наиболее востребованного направления поддержки.</w:t>
      </w:r>
    </w:p>
    <w:p w:rsidR="000E413D" w:rsidRPr="00CD4A50" w:rsidRDefault="000E413D" w:rsidP="000E413D">
      <w:pPr>
        <w:pStyle w:val="af9"/>
        <w:tabs>
          <w:tab w:val="left" w:pos="1134"/>
        </w:tabs>
        <w:spacing w:line="360" w:lineRule="auto"/>
        <w:ind w:left="0" w:firstLine="709"/>
        <w:jc w:val="both"/>
        <w:rPr>
          <w:sz w:val="28"/>
          <w:szCs w:val="28"/>
        </w:rPr>
      </w:pPr>
      <w:r w:rsidRPr="00CD4A50">
        <w:rPr>
          <w:sz w:val="28"/>
          <w:szCs w:val="28"/>
        </w:rPr>
        <w:t xml:space="preserve">С каждым потенциальным инвестором проводится индивидуальная работа </w:t>
      </w:r>
      <w:r w:rsidRPr="00CD4A50">
        <w:rPr>
          <w:sz w:val="28"/>
          <w:szCs w:val="28"/>
        </w:rPr>
        <w:br/>
        <w:t xml:space="preserve">по подбору наиболее выгодной площадки в рамках потребностей. Налажено взаимодействие с АНО «Агентство по привлечению инвестиций в Ивановскую область» в целях ускорения по мере возможности решения проблем, возникающих </w:t>
      </w:r>
      <w:r w:rsidRPr="00CD4A50">
        <w:rPr>
          <w:sz w:val="28"/>
          <w:szCs w:val="28"/>
        </w:rPr>
        <w:br/>
        <w:t>у предпринимателей города, при проведении процедуры технологического присоединения. На официальном сайте на постоянной основе в специализированном разделе размещаются информационные сообщения об объявлен</w:t>
      </w:r>
      <w:proofErr w:type="gramStart"/>
      <w:r w:rsidRPr="00CD4A50">
        <w:rPr>
          <w:sz w:val="28"/>
          <w:szCs w:val="28"/>
        </w:rPr>
        <w:t>ии ау</w:t>
      </w:r>
      <w:proofErr w:type="gramEnd"/>
      <w:r w:rsidRPr="00CD4A50">
        <w:rPr>
          <w:sz w:val="28"/>
          <w:szCs w:val="28"/>
        </w:rPr>
        <w:t xml:space="preserve">кциона </w:t>
      </w:r>
      <w:r w:rsidRPr="00CD4A50">
        <w:rPr>
          <w:sz w:val="28"/>
          <w:szCs w:val="28"/>
        </w:rPr>
        <w:br/>
        <w:t xml:space="preserve">по продаже права на заключение договора аренды и по продаже в собственность земельных участков. </w:t>
      </w:r>
    </w:p>
    <w:p w:rsidR="000E413D" w:rsidRPr="00AE0E5B" w:rsidRDefault="000E413D" w:rsidP="000E413D">
      <w:pPr>
        <w:pStyle w:val="af9"/>
        <w:tabs>
          <w:tab w:val="left" w:pos="1134"/>
        </w:tabs>
        <w:spacing w:line="360" w:lineRule="auto"/>
        <w:ind w:left="0" w:firstLine="709"/>
        <w:jc w:val="both"/>
        <w:rPr>
          <w:sz w:val="28"/>
          <w:szCs w:val="28"/>
        </w:rPr>
      </w:pPr>
      <w:r w:rsidRPr="00AE0E5B">
        <w:rPr>
          <w:sz w:val="28"/>
          <w:szCs w:val="28"/>
        </w:rPr>
        <w:t xml:space="preserve">В среднесрочной перспективе в рамках улучшения состояния инвестиционного климата органами местного самоуправления городского округа Кохма будет продолжена реализация вышеозначенного комплекса мер. </w:t>
      </w:r>
    </w:p>
    <w:p w:rsidR="000E413D" w:rsidRDefault="000E413D" w:rsidP="000E413D">
      <w:pPr>
        <w:pStyle w:val="af9"/>
        <w:tabs>
          <w:tab w:val="left" w:pos="1134"/>
        </w:tabs>
        <w:spacing w:line="360" w:lineRule="auto"/>
        <w:ind w:left="0" w:firstLine="709"/>
        <w:jc w:val="both"/>
        <w:rPr>
          <w:sz w:val="28"/>
          <w:szCs w:val="28"/>
        </w:rPr>
      </w:pPr>
      <w:proofErr w:type="spellStart"/>
      <w:r w:rsidRPr="00AE0E5B">
        <w:rPr>
          <w:sz w:val="28"/>
          <w:szCs w:val="28"/>
        </w:rPr>
        <w:t>Проактивная</w:t>
      </w:r>
      <w:proofErr w:type="spellEnd"/>
      <w:r w:rsidRPr="00AE0E5B">
        <w:rPr>
          <w:sz w:val="28"/>
          <w:szCs w:val="28"/>
        </w:rPr>
        <w:t xml:space="preserve"> экономическая политика на всех уровнях государственной власти позволят в прогнозном периоде не дополнить структурный кризис </w:t>
      </w:r>
      <w:r>
        <w:rPr>
          <w:sz w:val="28"/>
          <w:szCs w:val="28"/>
        </w:rPr>
        <w:br/>
      </w:r>
      <w:r w:rsidRPr="00AE0E5B">
        <w:rPr>
          <w:sz w:val="28"/>
          <w:szCs w:val="28"/>
        </w:rPr>
        <w:t xml:space="preserve">в экономике </w:t>
      </w:r>
      <w:proofErr w:type="gramStart"/>
      <w:r w:rsidRPr="00AE0E5B">
        <w:rPr>
          <w:sz w:val="28"/>
          <w:szCs w:val="28"/>
        </w:rPr>
        <w:t>циклическим</w:t>
      </w:r>
      <w:proofErr w:type="gramEnd"/>
      <w:r w:rsidRPr="00AE0E5B">
        <w:rPr>
          <w:sz w:val="28"/>
          <w:szCs w:val="28"/>
        </w:rPr>
        <w:t xml:space="preserve"> и поспособствует адаптации к новым условиям </w:t>
      </w:r>
      <w:r>
        <w:rPr>
          <w:sz w:val="28"/>
          <w:szCs w:val="28"/>
        </w:rPr>
        <w:br/>
      </w:r>
      <w:r w:rsidRPr="00AE0E5B">
        <w:rPr>
          <w:sz w:val="28"/>
          <w:szCs w:val="28"/>
        </w:rPr>
        <w:t>и переходу к восстановительному росту.</w:t>
      </w:r>
      <w:r w:rsidRPr="008824AC">
        <w:rPr>
          <w:sz w:val="28"/>
          <w:szCs w:val="28"/>
        </w:rPr>
        <w:t xml:space="preserve"> </w:t>
      </w:r>
    </w:p>
    <w:p w:rsidR="000E413D" w:rsidRPr="00151D52" w:rsidRDefault="000E413D" w:rsidP="000E413D">
      <w:pPr>
        <w:pStyle w:val="af9"/>
        <w:tabs>
          <w:tab w:val="left" w:pos="1134"/>
        </w:tabs>
        <w:spacing w:line="360" w:lineRule="auto"/>
        <w:ind w:left="0" w:firstLine="709"/>
        <w:jc w:val="both"/>
        <w:rPr>
          <w:sz w:val="28"/>
          <w:szCs w:val="28"/>
        </w:rPr>
      </w:pPr>
      <w:r w:rsidRPr="00151D52">
        <w:rPr>
          <w:sz w:val="28"/>
          <w:szCs w:val="28"/>
        </w:rPr>
        <w:t xml:space="preserve">Расчет прогнозных показателей инвестиционной деятельности </w:t>
      </w:r>
      <w:r>
        <w:rPr>
          <w:sz w:val="28"/>
          <w:szCs w:val="28"/>
        </w:rPr>
        <w:br/>
      </w:r>
      <w:r w:rsidRPr="00151D52">
        <w:rPr>
          <w:sz w:val="28"/>
          <w:szCs w:val="28"/>
        </w:rPr>
        <w:t xml:space="preserve">на территории городского округа основан на предоставленных </w:t>
      </w:r>
      <w:proofErr w:type="spellStart"/>
      <w:r w:rsidRPr="00151D52">
        <w:rPr>
          <w:sz w:val="28"/>
          <w:szCs w:val="28"/>
        </w:rPr>
        <w:t>Ивановостатом</w:t>
      </w:r>
      <w:proofErr w:type="spellEnd"/>
      <w:r w:rsidRPr="00151D52">
        <w:rPr>
          <w:sz w:val="28"/>
          <w:szCs w:val="28"/>
        </w:rPr>
        <w:t xml:space="preserve"> результатах за 2024 год, анализе показателей за истекший период 2025 года, </w:t>
      </w:r>
      <w:r>
        <w:rPr>
          <w:sz w:val="28"/>
          <w:szCs w:val="28"/>
        </w:rPr>
        <w:br/>
      </w:r>
      <w:r w:rsidRPr="00151D52">
        <w:rPr>
          <w:sz w:val="28"/>
          <w:szCs w:val="28"/>
        </w:rPr>
        <w:t xml:space="preserve">а также прогнозных показателях инвестиционной деятельности ряда </w:t>
      </w:r>
      <w:r w:rsidR="006E0301">
        <w:rPr>
          <w:sz w:val="28"/>
          <w:szCs w:val="28"/>
        </w:rPr>
        <w:br/>
      </w:r>
      <w:r w:rsidRPr="00151D52">
        <w:rPr>
          <w:sz w:val="28"/>
          <w:szCs w:val="28"/>
        </w:rPr>
        <w:lastRenderedPageBreak/>
        <w:t xml:space="preserve">предприятий и организаций города с учетом ожидаемых темпов роста </w:t>
      </w:r>
      <w:r w:rsidR="006E0301">
        <w:rPr>
          <w:sz w:val="28"/>
          <w:szCs w:val="28"/>
        </w:rPr>
        <w:br/>
      </w:r>
      <w:r w:rsidRPr="00151D52">
        <w:rPr>
          <w:sz w:val="28"/>
          <w:szCs w:val="28"/>
        </w:rPr>
        <w:t xml:space="preserve">инвестиций в основной капитал, сформированных </w:t>
      </w:r>
      <w:r w:rsidRPr="00BF35BC">
        <w:rPr>
          <w:sz w:val="28"/>
          <w:szCs w:val="28"/>
        </w:rPr>
        <w:t>Минэкономразвития России</w:t>
      </w:r>
      <w:r w:rsidRPr="00151D52">
        <w:rPr>
          <w:sz w:val="28"/>
          <w:szCs w:val="28"/>
        </w:rPr>
        <w:t xml:space="preserve">. Рост инвестиций в основной капитал к концу 2028 года (прирост </w:t>
      </w:r>
      <w:r w:rsidR="006E0301">
        <w:rPr>
          <w:sz w:val="28"/>
          <w:szCs w:val="28"/>
        </w:rPr>
        <w:br/>
      </w:r>
      <w:r w:rsidRPr="00151D52">
        <w:rPr>
          <w:sz w:val="28"/>
          <w:szCs w:val="28"/>
        </w:rPr>
        <w:t xml:space="preserve">на 0,08 % при индексе-дефляторе 104,10 %) в среднесрочной перспективе ожидается </w:t>
      </w:r>
      <w:r w:rsidR="006E0301">
        <w:rPr>
          <w:sz w:val="28"/>
          <w:szCs w:val="28"/>
        </w:rPr>
        <w:br/>
      </w:r>
      <w:r w:rsidRPr="00151D52">
        <w:rPr>
          <w:sz w:val="28"/>
          <w:szCs w:val="28"/>
        </w:rPr>
        <w:t>за счет сохранения инвестиционной активности частного бизнеса.</w:t>
      </w:r>
    </w:p>
    <w:p w:rsidR="000E413D" w:rsidRPr="00DA53FC" w:rsidRDefault="006E0301" w:rsidP="000E413D">
      <w:pPr>
        <w:pStyle w:val="af9"/>
        <w:tabs>
          <w:tab w:val="left" w:pos="426"/>
        </w:tabs>
        <w:spacing w:line="360" w:lineRule="auto"/>
        <w:ind w:left="0" w:firstLine="709"/>
        <w:jc w:val="both"/>
        <w:rPr>
          <w:sz w:val="28"/>
          <w:szCs w:val="28"/>
        </w:rPr>
      </w:pPr>
      <w:r>
        <w:rPr>
          <w:noProof/>
          <w:sz w:val="28"/>
          <w:szCs w:val="28"/>
        </w:rPr>
        <w:drawing>
          <wp:anchor distT="0" distB="0" distL="114300" distR="114300" simplePos="0" relativeHeight="251673600" behindDoc="0" locked="0" layoutInCell="1" allowOverlap="0">
            <wp:simplePos x="0" y="0"/>
            <wp:positionH relativeFrom="column">
              <wp:posOffset>3475990</wp:posOffset>
            </wp:positionH>
            <wp:positionV relativeFrom="paragraph">
              <wp:posOffset>-1155065</wp:posOffset>
            </wp:positionV>
            <wp:extent cx="3173095" cy="3070225"/>
            <wp:effectExtent l="0" t="0" r="0" b="0"/>
            <wp:wrapSquare wrapText="bothSides"/>
            <wp:docPr id="28"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0E413D" w:rsidRPr="00DA53FC">
        <w:rPr>
          <w:sz w:val="28"/>
          <w:szCs w:val="28"/>
        </w:rPr>
        <w:t xml:space="preserve">Планируется реализация следующих крупных инвестиционных проектов: </w:t>
      </w:r>
    </w:p>
    <w:p w:rsidR="000E413D" w:rsidRPr="00DA53FC" w:rsidRDefault="000E413D" w:rsidP="000E413D">
      <w:pPr>
        <w:pStyle w:val="af9"/>
        <w:numPr>
          <w:ilvl w:val="0"/>
          <w:numId w:val="43"/>
        </w:numPr>
        <w:tabs>
          <w:tab w:val="left" w:pos="426"/>
          <w:tab w:val="left" w:pos="1134"/>
        </w:tabs>
        <w:spacing w:line="360" w:lineRule="auto"/>
        <w:ind w:left="0" w:firstLine="709"/>
        <w:jc w:val="both"/>
        <w:rPr>
          <w:sz w:val="28"/>
          <w:szCs w:val="28"/>
        </w:rPr>
      </w:pPr>
      <w:r w:rsidRPr="00DA53FC">
        <w:rPr>
          <w:sz w:val="28"/>
          <w:szCs w:val="28"/>
        </w:rPr>
        <w:t xml:space="preserve">строительство многоквартирных малоэтажных жилых домов в микрорайоне </w:t>
      </w:r>
      <w:proofErr w:type="gramStart"/>
      <w:r w:rsidRPr="00DA53FC">
        <w:rPr>
          <w:sz w:val="28"/>
          <w:szCs w:val="28"/>
        </w:rPr>
        <w:t>Просторный</w:t>
      </w:r>
      <w:proofErr w:type="gramEnd"/>
      <w:r w:rsidRPr="00DA53FC">
        <w:rPr>
          <w:sz w:val="28"/>
          <w:szCs w:val="28"/>
        </w:rPr>
        <w:t>;</w:t>
      </w:r>
    </w:p>
    <w:p w:rsidR="000E413D" w:rsidRPr="00DA53FC" w:rsidRDefault="000E413D" w:rsidP="000E413D">
      <w:pPr>
        <w:pStyle w:val="af9"/>
        <w:numPr>
          <w:ilvl w:val="0"/>
          <w:numId w:val="43"/>
        </w:numPr>
        <w:tabs>
          <w:tab w:val="left" w:pos="426"/>
          <w:tab w:val="left" w:pos="1134"/>
        </w:tabs>
        <w:spacing w:line="360" w:lineRule="auto"/>
        <w:ind w:left="0" w:firstLine="709"/>
        <w:jc w:val="both"/>
        <w:rPr>
          <w:sz w:val="28"/>
          <w:szCs w:val="28"/>
        </w:rPr>
      </w:pPr>
      <w:r w:rsidRPr="00DA53FC">
        <w:rPr>
          <w:sz w:val="28"/>
          <w:szCs w:val="28"/>
        </w:rPr>
        <w:t>строительство многоквартирн</w:t>
      </w:r>
      <w:r w:rsidR="00C536D8">
        <w:rPr>
          <w:sz w:val="28"/>
          <w:szCs w:val="28"/>
        </w:rPr>
        <w:t>ых</w:t>
      </w:r>
      <w:r w:rsidRPr="00DA53FC">
        <w:rPr>
          <w:sz w:val="28"/>
          <w:szCs w:val="28"/>
        </w:rPr>
        <w:t xml:space="preserve"> жил</w:t>
      </w:r>
      <w:r w:rsidR="00C536D8">
        <w:rPr>
          <w:sz w:val="28"/>
          <w:szCs w:val="28"/>
        </w:rPr>
        <w:t>ых</w:t>
      </w:r>
      <w:r w:rsidRPr="00DA53FC">
        <w:rPr>
          <w:sz w:val="28"/>
          <w:szCs w:val="28"/>
        </w:rPr>
        <w:t xml:space="preserve"> дом</w:t>
      </w:r>
      <w:r w:rsidR="00C536D8">
        <w:rPr>
          <w:sz w:val="28"/>
          <w:szCs w:val="28"/>
        </w:rPr>
        <w:t>ов</w:t>
      </w:r>
      <w:r w:rsidRPr="00DA53FC">
        <w:rPr>
          <w:sz w:val="28"/>
          <w:szCs w:val="28"/>
        </w:rPr>
        <w:t xml:space="preserve"> на 45 </w:t>
      </w:r>
      <w:r w:rsidR="00C536D8">
        <w:rPr>
          <w:sz w:val="28"/>
          <w:szCs w:val="28"/>
        </w:rPr>
        <w:t xml:space="preserve">и 95 </w:t>
      </w:r>
      <w:r w:rsidRPr="00DA53FC">
        <w:rPr>
          <w:sz w:val="28"/>
          <w:szCs w:val="28"/>
        </w:rPr>
        <w:t>квартир в районе ул. Чехова;</w:t>
      </w:r>
    </w:p>
    <w:p w:rsidR="000E413D" w:rsidRPr="00DA53FC" w:rsidRDefault="000E413D" w:rsidP="000E413D">
      <w:pPr>
        <w:pStyle w:val="af9"/>
        <w:numPr>
          <w:ilvl w:val="0"/>
          <w:numId w:val="43"/>
        </w:numPr>
        <w:tabs>
          <w:tab w:val="left" w:pos="426"/>
          <w:tab w:val="left" w:pos="1134"/>
        </w:tabs>
        <w:spacing w:line="360" w:lineRule="auto"/>
        <w:ind w:left="0" w:firstLine="709"/>
        <w:jc w:val="both"/>
        <w:rPr>
          <w:sz w:val="28"/>
          <w:szCs w:val="28"/>
        </w:rPr>
      </w:pPr>
      <w:r w:rsidRPr="00DA53FC">
        <w:rPr>
          <w:sz w:val="28"/>
          <w:szCs w:val="28"/>
        </w:rPr>
        <w:t>завершение реконструкции нежилого строения в ча</w:t>
      </w:r>
      <w:r w:rsidR="00C536D8">
        <w:rPr>
          <w:sz w:val="28"/>
          <w:szCs w:val="28"/>
        </w:rPr>
        <w:t>сти надстройки четвертого этажа</w:t>
      </w:r>
      <w:r w:rsidRPr="00DA53FC">
        <w:rPr>
          <w:sz w:val="28"/>
          <w:szCs w:val="28"/>
        </w:rPr>
        <w:t>;</w:t>
      </w:r>
    </w:p>
    <w:p w:rsidR="000E413D" w:rsidRPr="00DA53FC" w:rsidRDefault="000E413D" w:rsidP="000E413D">
      <w:pPr>
        <w:pStyle w:val="af9"/>
        <w:numPr>
          <w:ilvl w:val="0"/>
          <w:numId w:val="43"/>
        </w:numPr>
        <w:tabs>
          <w:tab w:val="left" w:pos="426"/>
          <w:tab w:val="left" w:pos="1134"/>
        </w:tabs>
        <w:spacing w:line="360" w:lineRule="auto"/>
        <w:ind w:left="0" w:firstLine="709"/>
        <w:jc w:val="both"/>
        <w:rPr>
          <w:sz w:val="28"/>
          <w:szCs w:val="28"/>
        </w:rPr>
      </w:pPr>
      <w:r w:rsidRPr="00DA53FC">
        <w:rPr>
          <w:sz w:val="28"/>
          <w:szCs w:val="28"/>
        </w:rPr>
        <w:t xml:space="preserve">реконструкция </w:t>
      </w:r>
      <w:proofErr w:type="gramStart"/>
      <w:r w:rsidRPr="00DA53FC">
        <w:rPr>
          <w:sz w:val="28"/>
          <w:szCs w:val="28"/>
        </w:rPr>
        <w:t>фитнес-центра</w:t>
      </w:r>
      <w:proofErr w:type="gramEnd"/>
      <w:r w:rsidRPr="00DA53FC">
        <w:rPr>
          <w:sz w:val="28"/>
          <w:szCs w:val="28"/>
        </w:rPr>
        <w:t xml:space="preserve"> в части строительства плавательного бассейна;</w:t>
      </w:r>
    </w:p>
    <w:p w:rsidR="000E413D" w:rsidRPr="00DA53FC" w:rsidRDefault="000E413D" w:rsidP="000E413D">
      <w:pPr>
        <w:pStyle w:val="af9"/>
        <w:numPr>
          <w:ilvl w:val="0"/>
          <w:numId w:val="43"/>
        </w:numPr>
        <w:tabs>
          <w:tab w:val="left" w:pos="426"/>
          <w:tab w:val="left" w:pos="1134"/>
        </w:tabs>
        <w:spacing w:line="360" w:lineRule="auto"/>
        <w:ind w:left="0" w:firstLine="709"/>
        <w:jc w:val="both"/>
        <w:rPr>
          <w:sz w:val="28"/>
          <w:szCs w:val="28"/>
        </w:rPr>
      </w:pPr>
      <w:r w:rsidRPr="00DA53FC">
        <w:rPr>
          <w:sz w:val="28"/>
          <w:szCs w:val="28"/>
        </w:rPr>
        <w:t>расширение производственных участков и парка оборудования группы компаний</w:t>
      </w:r>
      <w:r w:rsidR="00C536D8">
        <w:rPr>
          <w:sz w:val="28"/>
          <w:szCs w:val="28"/>
        </w:rPr>
        <w:t>, специализирующейся на производстве и продаже металлоконструкций</w:t>
      </w:r>
      <w:r w:rsidRPr="00DA53FC">
        <w:rPr>
          <w:sz w:val="28"/>
          <w:szCs w:val="28"/>
        </w:rPr>
        <w:t xml:space="preserve">; </w:t>
      </w:r>
    </w:p>
    <w:p w:rsidR="000E413D" w:rsidRPr="00DA53FC" w:rsidRDefault="00C536D8" w:rsidP="000E413D">
      <w:pPr>
        <w:pStyle w:val="af9"/>
        <w:numPr>
          <w:ilvl w:val="0"/>
          <w:numId w:val="43"/>
        </w:numPr>
        <w:tabs>
          <w:tab w:val="left" w:pos="426"/>
          <w:tab w:val="left" w:pos="1134"/>
        </w:tabs>
        <w:spacing w:line="360" w:lineRule="auto"/>
        <w:ind w:left="0" w:firstLine="709"/>
        <w:jc w:val="both"/>
        <w:rPr>
          <w:sz w:val="28"/>
          <w:szCs w:val="28"/>
        </w:rPr>
      </w:pPr>
      <w:r w:rsidRPr="00CF3608">
        <w:rPr>
          <w:sz w:val="28"/>
          <w:szCs w:val="28"/>
        </w:rPr>
        <w:t>продолжение организации работы нового цеха по выпуску навесного оборудования для дорожно-строительной и горнодобывающей техники</w:t>
      </w:r>
      <w:r w:rsidR="000E413D" w:rsidRPr="00DA53FC">
        <w:rPr>
          <w:sz w:val="28"/>
          <w:szCs w:val="28"/>
        </w:rPr>
        <w:t>;</w:t>
      </w:r>
    </w:p>
    <w:p w:rsidR="000E413D" w:rsidRPr="00DA53FC" w:rsidRDefault="000E413D" w:rsidP="000E413D">
      <w:pPr>
        <w:pStyle w:val="af9"/>
        <w:numPr>
          <w:ilvl w:val="0"/>
          <w:numId w:val="43"/>
        </w:numPr>
        <w:tabs>
          <w:tab w:val="left" w:pos="426"/>
          <w:tab w:val="left" w:pos="1134"/>
        </w:tabs>
        <w:spacing w:line="360" w:lineRule="auto"/>
        <w:ind w:left="0" w:firstLine="709"/>
        <w:jc w:val="both"/>
        <w:rPr>
          <w:sz w:val="28"/>
          <w:szCs w:val="28"/>
        </w:rPr>
      </w:pPr>
      <w:r>
        <w:rPr>
          <w:sz w:val="28"/>
          <w:szCs w:val="28"/>
        </w:rPr>
        <w:t xml:space="preserve">завершение </w:t>
      </w:r>
      <w:r w:rsidRPr="00DA53FC">
        <w:rPr>
          <w:sz w:val="28"/>
          <w:szCs w:val="28"/>
        </w:rPr>
        <w:t>строительств</w:t>
      </w:r>
      <w:r>
        <w:rPr>
          <w:sz w:val="28"/>
          <w:szCs w:val="28"/>
        </w:rPr>
        <w:t>а</w:t>
      </w:r>
      <w:r w:rsidRPr="00DA53FC">
        <w:rPr>
          <w:sz w:val="28"/>
          <w:szCs w:val="28"/>
        </w:rPr>
        <w:t xml:space="preserve"> здания легкой промышленности;</w:t>
      </w:r>
      <w:r w:rsidRPr="00250642">
        <w:rPr>
          <w:sz w:val="28"/>
          <w:szCs w:val="28"/>
        </w:rPr>
        <w:t xml:space="preserve"> </w:t>
      </w:r>
    </w:p>
    <w:p w:rsidR="000E413D" w:rsidRDefault="000E413D" w:rsidP="000E413D">
      <w:pPr>
        <w:pStyle w:val="af9"/>
        <w:numPr>
          <w:ilvl w:val="0"/>
          <w:numId w:val="43"/>
        </w:numPr>
        <w:tabs>
          <w:tab w:val="left" w:pos="426"/>
          <w:tab w:val="left" w:pos="1134"/>
        </w:tabs>
        <w:spacing w:line="360" w:lineRule="auto"/>
        <w:ind w:left="0" w:firstLine="709"/>
        <w:jc w:val="both"/>
        <w:rPr>
          <w:sz w:val="28"/>
          <w:szCs w:val="28"/>
        </w:rPr>
      </w:pPr>
      <w:r w:rsidRPr="00DA53FC">
        <w:rPr>
          <w:sz w:val="28"/>
          <w:szCs w:val="28"/>
        </w:rPr>
        <w:t>расширение производства посредством строительства нового здания швейного цеха;</w:t>
      </w:r>
    </w:p>
    <w:p w:rsidR="000E413D" w:rsidRPr="00DA53FC" w:rsidRDefault="000E413D" w:rsidP="000E413D">
      <w:pPr>
        <w:pStyle w:val="af9"/>
        <w:numPr>
          <w:ilvl w:val="0"/>
          <w:numId w:val="43"/>
        </w:numPr>
        <w:tabs>
          <w:tab w:val="left" w:pos="426"/>
          <w:tab w:val="left" w:pos="1134"/>
        </w:tabs>
        <w:spacing w:line="360" w:lineRule="auto"/>
        <w:ind w:left="0" w:firstLine="709"/>
        <w:jc w:val="both"/>
        <w:rPr>
          <w:sz w:val="28"/>
          <w:szCs w:val="28"/>
        </w:rPr>
      </w:pPr>
      <w:r>
        <w:rPr>
          <w:sz w:val="28"/>
          <w:szCs w:val="28"/>
        </w:rPr>
        <w:t>строительство здания цеха по пошиву одежды;</w:t>
      </w:r>
    </w:p>
    <w:p w:rsidR="000E413D" w:rsidRPr="00DA53FC" w:rsidRDefault="000E413D" w:rsidP="000E413D">
      <w:pPr>
        <w:pStyle w:val="af9"/>
        <w:numPr>
          <w:ilvl w:val="0"/>
          <w:numId w:val="43"/>
        </w:numPr>
        <w:tabs>
          <w:tab w:val="left" w:pos="426"/>
          <w:tab w:val="left" w:pos="1134"/>
        </w:tabs>
        <w:spacing w:line="360" w:lineRule="auto"/>
        <w:ind w:left="0" w:firstLine="709"/>
        <w:jc w:val="both"/>
        <w:rPr>
          <w:sz w:val="28"/>
          <w:szCs w:val="28"/>
        </w:rPr>
      </w:pPr>
      <w:r w:rsidRPr="00DA53FC">
        <w:rPr>
          <w:sz w:val="28"/>
          <w:szCs w:val="28"/>
        </w:rPr>
        <w:t xml:space="preserve">строительство административного здания, </w:t>
      </w:r>
      <w:r>
        <w:rPr>
          <w:sz w:val="28"/>
          <w:szCs w:val="28"/>
        </w:rPr>
        <w:t xml:space="preserve">пяти </w:t>
      </w:r>
      <w:r w:rsidRPr="00DA53FC">
        <w:rPr>
          <w:sz w:val="28"/>
          <w:szCs w:val="28"/>
        </w:rPr>
        <w:t>складов, торговых объектов, двух зданий бытового обслуживания и другие инвестиционные проекты.</w:t>
      </w:r>
    </w:p>
    <w:p w:rsidR="000E413D" w:rsidRPr="00ED65C5" w:rsidRDefault="000E413D" w:rsidP="000E413D">
      <w:pPr>
        <w:pStyle w:val="af9"/>
        <w:tabs>
          <w:tab w:val="left" w:pos="426"/>
        </w:tabs>
        <w:spacing w:line="360" w:lineRule="auto"/>
        <w:ind w:left="0" w:firstLine="709"/>
        <w:jc w:val="both"/>
        <w:rPr>
          <w:sz w:val="28"/>
          <w:szCs w:val="28"/>
        </w:rPr>
      </w:pPr>
      <w:r w:rsidRPr="00ED65C5">
        <w:rPr>
          <w:sz w:val="28"/>
          <w:szCs w:val="28"/>
        </w:rPr>
        <w:t xml:space="preserve">Малое предпринимательство в настоящее время является источником </w:t>
      </w:r>
      <w:r w:rsidRPr="00ED65C5">
        <w:rPr>
          <w:sz w:val="28"/>
          <w:szCs w:val="28"/>
        </w:rPr>
        <w:lastRenderedPageBreak/>
        <w:t xml:space="preserve">создания рабочих мест, пополнения бюджета, обеспечивает устойчивое улучшение социально-экономической ситуации в городе. Одним из основных показателей качества экономической среды в городском округе Кохма является количество субъектов малого и среднего предпринимательства. </w:t>
      </w:r>
    </w:p>
    <w:p w:rsidR="000E413D" w:rsidRPr="00ED65C5" w:rsidRDefault="000E413D" w:rsidP="000E413D">
      <w:pPr>
        <w:pStyle w:val="af9"/>
        <w:tabs>
          <w:tab w:val="left" w:pos="426"/>
        </w:tabs>
        <w:spacing w:line="360" w:lineRule="auto"/>
        <w:ind w:left="0" w:firstLine="709"/>
        <w:jc w:val="both"/>
        <w:rPr>
          <w:sz w:val="28"/>
          <w:szCs w:val="28"/>
        </w:rPr>
      </w:pPr>
      <w:r>
        <w:rPr>
          <w:noProof/>
          <w:sz w:val="28"/>
          <w:szCs w:val="28"/>
        </w:rPr>
        <w:drawing>
          <wp:anchor distT="0" distB="0" distL="114300" distR="114300" simplePos="0" relativeHeight="251663360" behindDoc="0" locked="0" layoutInCell="1" allowOverlap="0">
            <wp:simplePos x="0" y="0"/>
            <wp:positionH relativeFrom="column">
              <wp:posOffset>19050</wp:posOffset>
            </wp:positionH>
            <wp:positionV relativeFrom="paragraph">
              <wp:posOffset>2202815</wp:posOffset>
            </wp:positionV>
            <wp:extent cx="3275330" cy="2941955"/>
            <wp:effectExtent l="0" t="0" r="0" b="0"/>
            <wp:wrapSquare wrapText="bothSides"/>
            <wp:docPr id="3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ED65C5">
        <w:rPr>
          <w:sz w:val="28"/>
          <w:szCs w:val="28"/>
        </w:rPr>
        <w:t xml:space="preserve">В соответствии с Единым реестром субъектов малого и среднего предпринимательства Федеральной налоговой службы в городском округе </w:t>
      </w:r>
      <w:r w:rsidRPr="00ED65C5">
        <w:rPr>
          <w:sz w:val="28"/>
          <w:szCs w:val="28"/>
        </w:rPr>
        <w:br/>
        <w:t xml:space="preserve">Кохма </w:t>
      </w:r>
      <w:proofErr w:type="gramStart"/>
      <w:r w:rsidRPr="00ED65C5">
        <w:rPr>
          <w:sz w:val="28"/>
          <w:szCs w:val="28"/>
        </w:rPr>
        <w:t>на конец</w:t>
      </w:r>
      <w:proofErr w:type="gramEnd"/>
      <w:r w:rsidRPr="00ED65C5">
        <w:rPr>
          <w:sz w:val="28"/>
          <w:szCs w:val="28"/>
        </w:rPr>
        <w:t xml:space="preserve"> 2024 года осуществляли деятельность 1 362 субъекта предпринимательской деятельности, из них 1 040 индивидуальных предпринимателей. По сравнению с аналогичным периодом прошлого года наблюдается увеличение количества субъектов предпринимательства на 60 ед. </w:t>
      </w:r>
      <w:r w:rsidRPr="00ED65C5">
        <w:rPr>
          <w:sz w:val="28"/>
          <w:szCs w:val="28"/>
        </w:rPr>
        <w:br/>
        <w:t xml:space="preserve">или на 4,60 %. Рост показателя свидетельствует о предпринимательской активности в городском округе Кохма благодаря созданию эффективной системы комплексной поддержки малого </w:t>
      </w:r>
      <w:r>
        <w:rPr>
          <w:sz w:val="28"/>
          <w:szCs w:val="28"/>
        </w:rPr>
        <w:br/>
      </w:r>
      <w:r w:rsidRPr="00ED65C5">
        <w:rPr>
          <w:sz w:val="28"/>
          <w:szCs w:val="28"/>
        </w:rPr>
        <w:t xml:space="preserve">и среднего предпринимательства. </w:t>
      </w:r>
    </w:p>
    <w:p w:rsidR="000E413D" w:rsidRPr="00ED65C5" w:rsidRDefault="000E413D" w:rsidP="000E413D">
      <w:pPr>
        <w:pStyle w:val="af9"/>
        <w:tabs>
          <w:tab w:val="left" w:pos="426"/>
        </w:tabs>
        <w:spacing w:line="360" w:lineRule="auto"/>
        <w:ind w:left="0" w:firstLine="709"/>
        <w:jc w:val="both"/>
        <w:rPr>
          <w:sz w:val="28"/>
          <w:szCs w:val="28"/>
        </w:rPr>
      </w:pPr>
      <w:r w:rsidRPr="00ED65C5">
        <w:rPr>
          <w:sz w:val="28"/>
          <w:szCs w:val="28"/>
        </w:rPr>
        <w:t xml:space="preserve">Доля субъектов малого </w:t>
      </w:r>
      <w:r>
        <w:rPr>
          <w:sz w:val="28"/>
          <w:szCs w:val="28"/>
        </w:rPr>
        <w:br/>
      </w:r>
      <w:r w:rsidRPr="00ED65C5">
        <w:rPr>
          <w:sz w:val="28"/>
          <w:szCs w:val="28"/>
        </w:rPr>
        <w:t xml:space="preserve">и среднего предпринимательства (далее – СМСП) в общем количестве предприятий и организаций, учтенных </w:t>
      </w:r>
      <w:r>
        <w:rPr>
          <w:sz w:val="28"/>
          <w:szCs w:val="28"/>
        </w:rPr>
        <w:br/>
      </w:r>
      <w:r w:rsidRPr="00ED65C5">
        <w:rPr>
          <w:sz w:val="28"/>
          <w:szCs w:val="28"/>
        </w:rPr>
        <w:t>в регистре хозяйствующих субъектов, составила 85,10 %. Основная часть СМСП, как ООО, так и ИП занята в сфере торговли – 34,00 %, в сфере обрабатывающих производств – 21,00</w:t>
      </w:r>
      <w:r w:rsidRPr="00ED65C5">
        <w:t> </w:t>
      </w:r>
      <w:r w:rsidRPr="00ED65C5">
        <w:rPr>
          <w:sz w:val="28"/>
          <w:szCs w:val="28"/>
        </w:rPr>
        <w:t>%.</w:t>
      </w:r>
    </w:p>
    <w:p w:rsidR="000E413D" w:rsidRPr="00ED65C5" w:rsidRDefault="000E413D" w:rsidP="000E413D">
      <w:pPr>
        <w:pStyle w:val="af9"/>
        <w:tabs>
          <w:tab w:val="left" w:pos="426"/>
        </w:tabs>
        <w:spacing w:line="360" w:lineRule="auto"/>
        <w:ind w:left="0" w:firstLine="709"/>
        <w:jc w:val="both"/>
        <w:rPr>
          <w:sz w:val="28"/>
          <w:szCs w:val="28"/>
        </w:rPr>
      </w:pPr>
      <w:r w:rsidRPr="00ED65C5">
        <w:rPr>
          <w:sz w:val="28"/>
          <w:szCs w:val="28"/>
        </w:rPr>
        <w:t>Среднесписочная численность работников, занятых на малых и средних предприятиях, в 2024 году составила 3,32 тыс. чел.; оборот малых и средних предприятий города сложился на уровне 19 794,20 </w:t>
      </w:r>
      <w:proofErr w:type="gramStart"/>
      <w:r w:rsidRPr="00ED65C5">
        <w:rPr>
          <w:sz w:val="28"/>
          <w:szCs w:val="28"/>
        </w:rPr>
        <w:t>млн</w:t>
      </w:r>
      <w:proofErr w:type="gramEnd"/>
      <w:r w:rsidRPr="00ED65C5">
        <w:rPr>
          <w:sz w:val="28"/>
          <w:szCs w:val="28"/>
        </w:rPr>
        <w:t xml:space="preserve"> руб. </w:t>
      </w:r>
    </w:p>
    <w:p w:rsidR="000E413D" w:rsidRPr="00ED65C5" w:rsidRDefault="000E413D" w:rsidP="000E413D">
      <w:pPr>
        <w:pStyle w:val="af9"/>
        <w:tabs>
          <w:tab w:val="left" w:pos="426"/>
        </w:tabs>
        <w:spacing w:line="360" w:lineRule="auto"/>
        <w:ind w:left="0" w:firstLine="709"/>
        <w:jc w:val="both"/>
        <w:rPr>
          <w:sz w:val="28"/>
          <w:szCs w:val="28"/>
        </w:rPr>
      </w:pPr>
      <w:r w:rsidRPr="00ED65C5">
        <w:rPr>
          <w:sz w:val="28"/>
          <w:szCs w:val="28"/>
        </w:rPr>
        <w:t xml:space="preserve">Одним из приоритетных направлений экономической политики муниципального образования является создание эффективной системы комплексной поддержки малого и среднего предпринимательства. В рамках реализации муниципальной программы «Развитие малого и среднего предпринимательства </w:t>
      </w:r>
      <w:r>
        <w:rPr>
          <w:sz w:val="28"/>
          <w:szCs w:val="28"/>
        </w:rPr>
        <w:br/>
      </w:r>
      <w:r w:rsidRPr="00ED65C5">
        <w:rPr>
          <w:sz w:val="28"/>
          <w:szCs w:val="28"/>
        </w:rPr>
        <w:lastRenderedPageBreak/>
        <w:t xml:space="preserve">в городском округе Кохма» предусмотрены меры имущественной </w:t>
      </w:r>
      <w:r>
        <w:rPr>
          <w:sz w:val="28"/>
          <w:szCs w:val="28"/>
        </w:rPr>
        <w:br/>
      </w:r>
      <w:r w:rsidRPr="00ED65C5">
        <w:rPr>
          <w:sz w:val="28"/>
          <w:szCs w:val="28"/>
        </w:rPr>
        <w:t>и информационной поддержки СМСП</w:t>
      </w:r>
      <w:r w:rsidRPr="00ED65C5">
        <w:rPr>
          <w:sz w:val="28"/>
          <w:szCs w:val="28"/>
          <w:vertAlign w:val="superscript"/>
        </w:rPr>
        <w:footnoteReference w:id="3"/>
      </w:r>
      <w:r w:rsidRPr="00ED65C5">
        <w:rPr>
          <w:sz w:val="28"/>
          <w:szCs w:val="28"/>
        </w:rPr>
        <w:t xml:space="preserve">. </w:t>
      </w:r>
    </w:p>
    <w:p w:rsidR="000E413D" w:rsidRPr="0032163E" w:rsidRDefault="000E413D" w:rsidP="000E413D">
      <w:pPr>
        <w:spacing w:line="360" w:lineRule="auto"/>
        <w:ind w:firstLine="709"/>
        <w:jc w:val="both"/>
        <w:rPr>
          <w:rFonts w:eastAsia="Calibri"/>
          <w:sz w:val="28"/>
          <w:szCs w:val="28"/>
          <w:lang w:eastAsia="en-US"/>
        </w:rPr>
      </w:pPr>
      <w:r w:rsidRPr="0032163E">
        <w:rPr>
          <w:rFonts w:eastAsia="Calibri"/>
          <w:sz w:val="28"/>
          <w:szCs w:val="28"/>
          <w:lang w:eastAsia="en-US"/>
        </w:rPr>
        <w:t xml:space="preserve">Для организации работы по повышению эффективности оказания имущественной поддержки обновлен перечень муниципального имущества, предназначенного для предоставления во владение и (или) в пользование </w:t>
      </w:r>
      <w:r w:rsidRPr="0032163E">
        <w:rPr>
          <w:rFonts w:eastAsia="Calibri"/>
          <w:sz w:val="28"/>
          <w:szCs w:val="28"/>
          <w:lang w:eastAsia="en-US"/>
        </w:rPr>
        <w:br/>
        <w:t>на долгосрочной основе СМСП</w:t>
      </w:r>
      <w:r w:rsidRPr="0032163E">
        <w:rPr>
          <w:rStyle w:val="af8"/>
          <w:rFonts w:eastAsia="Calibri"/>
          <w:sz w:val="28"/>
          <w:szCs w:val="28"/>
          <w:lang w:eastAsia="en-US"/>
        </w:rPr>
        <w:footnoteReference w:id="4"/>
      </w:r>
      <w:r w:rsidRPr="0032163E">
        <w:rPr>
          <w:rFonts w:eastAsia="Calibri"/>
          <w:sz w:val="28"/>
          <w:szCs w:val="28"/>
          <w:lang w:eastAsia="en-US"/>
        </w:rPr>
        <w:t>.</w:t>
      </w:r>
      <w:r w:rsidRPr="0032163E">
        <w:rPr>
          <w:rFonts w:ascii="Calibri" w:eastAsia="Calibri" w:hAnsi="Calibri"/>
          <w:sz w:val="22"/>
          <w:szCs w:val="22"/>
          <w:lang w:eastAsia="en-US"/>
        </w:rPr>
        <w:t xml:space="preserve"> </w:t>
      </w:r>
      <w:r w:rsidRPr="0032163E">
        <w:rPr>
          <w:rFonts w:eastAsia="Calibri"/>
          <w:sz w:val="28"/>
          <w:szCs w:val="28"/>
          <w:lang w:eastAsia="en-US"/>
        </w:rPr>
        <w:t xml:space="preserve">Данный перечень ежегодно дополняется новыми объектами в соответствии с требованиями статьи 18 Федерального закона </w:t>
      </w:r>
      <w:r w:rsidRPr="0032163E">
        <w:rPr>
          <w:rFonts w:eastAsia="Calibri"/>
          <w:sz w:val="28"/>
          <w:szCs w:val="28"/>
          <w:lang w:eastAsia="en-US"/>
        </w:rPr>
        <w:br/>
        <w:t>№ 209-ФЗ</w:t>
      </w:r>
      <w:r w:rsidRPr="0032163E">
        <w:rPr>
          <w:rStyle w:val="af8"/>
          <w:rFonts w:eastAsia="Calibri"/>
          <w:sz w:val="28"/>
          <w:szCs w:val="28"/>
          <w:lang w:eastAsia="en-US"/>
        </w:rPr>
        <w:footnoteReference w:id="5"/>
      </w:r>
      <w:r w:rsidRPr="0032163E">
        <w:rPr>
          <w:rFonts w:eastAsia="Calibri"/>
          <w:sz w:val="28"/>
          <w:szCs w:val="28"/>
          <w:lang w:eastAsia="en-US"/>
        </w:rPr>
        <w:t>.</w:t>
      </w:r>
    </w:p>
    <w:p w:rsidR="000E413D" w:rsidRPr="0032163E" w:rsidRDefault="000E413D" w:rsidP="000E413D">
      <w:pPr>
        <w:spacing w:line="360" w:lineRule="auto"/>
        <w:ind w:firstLine="709"/>
        <w:jc w:val="both"/>
        <w:rPr>
          <w:rFonts w:eastAsia="Calibri"/>
          <w:sz w:val="28"/>
          <w:szCs w:val="28"/>
        </w:rPr>
      </w:pPr>
      <w:r w:rsidRPr="0032163E">
        <w:rPr>
          <w:rFonts w:eastAsia="Calibri"/>
          <w:sz w:val="28"/>
          <w:szCs w:val="28"/>
        </w:rPr>
        <w:t>На 01.01.2025 перечень содерж</w:t>
      </w:r>
      <w:r>
        <w:rPr>
          <w:rFonts w:eastAsia="Calibri"/>
          <w:sz w:val="28"/>
          <w:szCs w:val="28"/>
        </w:rPr>
        <w:t>ал</w:t>
      </w:r>
      <w:r w:rsidRPr="0032163E">
        <w:rPr>
          <w:rFonts w:eastAsia="Calibri"/>
          <w:sz w:val="28"/>
          <w:szCs w:val="28"/>
        </w:rPr>
        <w:t xml:space="preserve"> 10 объектов общей площадью 2 946,50 м</w:t>
      </w:r>
      <w:proofErr w:type="gramStart"/>
      <w:r w:rsidRPr="0032163E">
        <w:rPr>
          <w:rFonts w:eastAsia="Calibri"/>
          <w:sz w:val="28"/>
          <w:szCs w:val="28"/>
          <w:vertAlign w:val="superscript"/>
        </w:rPr>
        <w:t>2</w:t>
      </w:r>
      <w:proofErr w:type="gramEnd"/>
      <w:r w:rsidRPr="0032163E">
        <w:rPr>
          <w:rFonts w:eastAsia="Calibri"/>
          <w:sz w:val="28"/>
          <w:szCs w:val="28"/>
        </w:rPr>
        <w:t xml:space="preserve">, </w:t>
      </w:r>
      <w:r w:rsidRPr="0032163E">
        <w:rPr>
          <w:rFonts w:eastAsia="Calibri"/>
          <w:sz w:val="28"/>
          <w:szCs w:val="28"/>
        </w:rPr>
        <w:br/>
        <w:t>из них 3 объекта обременены договорами.</w:t>
      </w:r>
    </w:p>
    <w:p w:rsidR="000E413D" w:rsidRPr="0032163E" w:rsidRDefault="000E413D" w:rsidP="000E413D">
      <w:pPr>
        <w:widowControl w:val="0"/>
        <w:tabs>
          <w:tab w:val="left" w:pos="1134"/>
        </w:tabs>
        <w:autoSpaceDE w:val="0"/>
        <w:autoSpaceDN w:val="0"/>
        <w:adjustRightInd w:val="0"/>
        <w:spacing w:line="360" w:lineRule="auto"/>
        <w:ind w:firstLine="709"/>
        <w:contextualSpacing/>
        <w:jc w:val="both"/>
        <w:rPr>
          <w:rFonts w:eastAsia="Calibri"/>
          <w:sz w:val="28"/>
          <w:szCs w:val="28"/>
        </w:rPr>
      </w:pPr>
      <w:r w:rsidRPr="0032163E">
        <w:rPr>
          <w:rFonts w:eastAsia="Calibri"/>
          <w:sz w:val="28"/>
          <w:szCs w:val="28"/>
        </w:rPr>
        <w:t>– 2 земельных участка общей площадью 1 215,00 м</w:t>
      </w:r>
      <w:proofErr w:type="gramStart"/>
      <w:r w:rsidRPr="0032163E">
        <w:rPr>
          <w:rFonts w:eastAsia="Calibri"/>
          <w:sz w:val="28"/>
          <w:szCs w:val="28"/>
          <w:vertAlign w:val="superscript"/>
        </w:rPr>
        <w:t>2</w:t>
      </w:r>
      <w:proofErr w:type="gramEnd"/>
      <w:r w:rsidRPr="0032163E">
        <w:rPr>
          <w:rFonts w:eastAsia="Calibri"/>
          <w:sz w:val="28"/>
          <w:szCs w:val="28"/>
        </w:rPr>
        <w:t xml:space="preserve"> предоставлены в аренду СМСП для строительства промышленного предприятия и магазина по результатам открытого аукциона, проведенного в 2024 году;</w:t>
      </w:r>
    </w:p>
    <w:p w:rsidR="000E413D" w:rsidRPr="0032163E" w:rsidRDefault="000E413D" w:rsidP="000E413D">
      <w:pPr>
        <w:widowControl w:val="0"/>
        <w:tabs>
          <w:tab w:val="left" w:pos="1134"/>
        </w:tabs>
        <w:autoSpaceDE w:val="0"/>
        <w:autoSpaceDN w:val="0"/>
        <w:adjustRightInd w:val="0"/>
        <w:spacing w:line="360" w:lineRule="auto"/>
        <w:ind w:firstLine="709"/>
        <w:contextualSpacing/>
        <w:jc w:val="both"/>
        <w:rPr>
          <w:rFonts w:eastAsia="Calibri"/>
          <w:sz w:val="28"/>
          <w:szCs w:val="28"/>
        </w:rPr>
      </w:pPr>
      <w:r w:rsidRPr="0032163E">
        <w:rPr>
          <w:rFonts w:eastAsia="Calibri"/>
          <w:sz w:val="28"/>
          <w:szCs w:val="28"/>
        </w:rPr>
        <w:t>– 1 объект общей площадью 11,40 м</w:t>
      </w:r>
      <w:proofErr w:type="gramStart"/>
      <w:r w:rsidRPr="0032163E">
        <w:rPr>
          <w:rFonts w:eastAsia="Calibri"/>
          <w:sz w:val="28"/>
          <w:szCs w:val="28"/>
          <w:vertAlign w:val="superscript"/>
        </w:rPr>
        <w:t>2</w:t>
      </w:r>
      <w:proofErr w:type="gramEnd"/>
      <w:r w:rsidRPr="0032163E">
        <w:rPr>
          <w:rFonts w:eastAsia="Calibri"/>
          <w:sz w:val="28"/>
          <w:szCs w:val="28"/>
        </w:rPr>
        <w:t xml:space="preserve"> предоставлен на праве аренды СМСП под предприятие бытового обслуживания.</w:t>
      </w:r>
    </w:p>
    <w:p w:rsidR="000E413D" w:rsidRPr="009C570E" w:rsidRDefault="000E413D" w:rsidP="000E413D">
      <w:pPr>
        <w:spacing w:line="360" w:lineRule="auto"/>
        <w:ind w:firstLine="709"/>
        <w:jc w:val="both"/>
        <w:rPr>
          <w:rFonts w:eastAsia="Calibri"/>
          <w:sz w:val="28"/>
          <w:szCs w:val="28"/>
        </w:rPr>
      </w:pPr>
      <w:r w:rsidRPr="0032163E">
        <w:rPr>
          <w:rFonts w:eastAsia="Calibri"/>
          <w:sz w:val="28"/>
          <w:szCs w:val="28"/>
        </w:rPr>
        <w:t>На начало года 7 муниципальных объектов общей площадью 1 720,10 м</w:t>
      </w:r>
      <w:proofErr w:type="gramStart"/>
      <w:r w:rsidRPr="0032163E">
        <w:rPr>
          <w:rFonts w:eastAsia="Calibri"/>
          <w:sz w:val="28"/>
          <w:szCs w:val="28"/>
          <w:vertAlign w:val="superscript"/>
        </w:rPr>
        <w:t>2</w:t>
      </w:r>
      <w:proofErr w:type="gramEnd"/>
      <w:r w:rsidRPr="0032163E">
        <w:rPr>
          <w:rFonts w:eastAsia="Calibri"/>
          <w:sz w:val="28"/>
          <w:szCs w:val="28"/>
        </w:rPr>
        <w:t xml:space="preserve"> </w:t>
      </w:r>
      <w:r>
        <w:rPr>
          <w:rFonts w:eastAsia="Calibri"/>
          <w:sz w:val="28"/>
          <w:szCs w:val="28"/>
        </w:rPr>
        <w:t xml:space="preserve">были </w:t>
      </w:r>
      <w:r w:rsidRPr="009C570E">
        <w:rPr>
          <w:rFonts w:eastAsia="Calibri"/>
          <w:sz w:val="28"/>
          <w:szCs w:val="28"/>
        </w:rPr>
        <w:t xml:space="preserve">свободны. </w:t>
      </w:r>
    </w:p>
    <w:p w:rsidR="000E413D" w:rsidRPr="009C570E" w:rsidRDefault="000E413D" w:rsidP="000E413D">
      <w:pPr>
        <w:spacing w:line="360" w:lineRule="auto"/>
        <w:ind w:firstLine="709"/>
        <w:jc w:val="both"/>
        <w:rPr>
          <w:rFonts w:eastAsia="Calibri"/>
          <w:sz w:val="28"/>
          <w:szCs w:val="28"/>
        </w:rPr>
      </w:pPr>
      <w:r w:rsidRPr="009C570E">
        <w:rPr>
          <w:rFonts w:eastAsia="Calibri"/>
          <w:sz w:val="28"/>
          <w:szCs w:val="28"/>
        </w:rPr>
        <w:t xml:space="preserve">В отчетном году по заявлению индивидуального предпринимателя предоставлено преимущественное право выкупа арендуемого недвижимого имущества, находящегося в муниципальной собственности городского округа Кохма: </w:t>
      </w:r>
    </w:p>
    <w:p w:rsidR="000E413D" w:rsidRPr="009C570E" w:rsidRDefault="000E413D" w:rsidP="000E413D">
      <w:pPr>
        <w:spacing w:line="360" w:lineRule="auto"/>
        <w:ind w:firstLine="709"/>
        <w:jc w:val="both"/>
        <w:rPr>
          <w:rFonts w:eastAsia="Calibri"/>
          <w:sz w:val="28"/>
          <w:szCs w:val="28"/>
        </w:rPr>
      </w:pPr>
      <w:r w:rsidRPr="009C570E">
        <w:rPr>
          <w:rFonts w:eastAsia="Calibri"/>
          <w:sz w:val="28"/>
          <w:szCs w:val="28"/>
        </w:rPr>
        <w:t>– нежилое здание, общей площадью 93,70 м</w:t>
      </w:r>
      <w:proofErr w:type="gramStart"/>
      <w:r w:rsidRPr="009C570E">
        <w:rPr>
          <w:rFonts w:eastAsia="Calibri"/>
          <w:sz w:val="28"/>
          <w:szCs w:val="28"/>
          <w:vertAlign w:val="superscript"/>
        </w:rPr>
        <w:t>2</w:t>
      </w:r>
      <w:proofErr w:type="gramEnd"/>
      <w:r w:rsidRPr="009C570E">
        <w:rPr>
          <w:rFonts w:eastAsia="Calibri"/>
          <w:sz w:val="28"/>
          <w:szCs w:val="28"/>
        </w:rPr>
        <w:t>;</w:t>
      </w:r>
    </w:p>
    <w:p w:rsidR="000E413D" w:rsidRPr="009C570E" w:rsidRDefault="000E413D" w:rsidP="000E413D">
      <w:pPr>
        <w:spacing w:line="360" w:lineRule="auto"/>
        <w:ind w:firstLine="709"/>
        <w:jc w:val="both"/>
        <w:rPr>
          <w:rFonts w:eastAsia="Calibri"/>
          <w:sz w:val="28"/>
          <w:szCs w:val="28"/>
        </w:rPr>
      </w:pPr>
      <w:r w:rsidRPr="009C570E">
        <w:rPr>
          <w:rFonts w:eastAsia="Calibri"/>
          <w:sz w:val="28"/>
          <w:szCs w:val="28"/>
        </w:rPr>
        <w:t>– земельный участок, общей площадью 216,00 м</w:t>
      </w:r>
      <w:proofErr w:type="gramStart"/>
      <w:r w:rsidRPr="009C570E">
        <w:rPr>
          <w:rFonts w:eastAsia="Calibri"/>
          <w:sz w:val="28"/>
          <w:szCs w:val="28"/>
          <w:vertAlign w:val="superscript"/>
        </w:rPr>
        <w:t>2</w:t>
      </w:r>
      <w:proofErr w:type="gramEnd"/>
      <w:r w:rsidRPr="009C570E">
        <w:rPr>
          <w:rFonts w:eastAsia="Calibri"/>
          <w:sz w:val="28"/>
          <w:szCs w:val="28"/>
        </w:rPr>
        <w:t xml:space="preserve">, разрешенное использование «для размещения магазина». С арендатором имущества заключен договор </w:t>
      </w:r>
      <w:r w:rsidR="006E0301">
        <w:rPr>
          <w:rFonts w:eastAsia="Calibri"/>
          <w:sz w:val="28"/>
          <w:szCs w:val="28"/>
        </w:rPr>
        <w:br/>
      </w:r>
      <w:r w:rsidRPr="009C570E">
        <w:rPr>
          <w:rFonts w:eastAsia="Calibri"/>
          <w:sz w:val="28"/>
          <w:szCs w:val="28"/>
        </w:rPr>
        <w:t>купли-продажи с рассрочкой в 5 (пять) лет.</w:t>
      </w:r>
    </w:p>
    <w:p w:rsidR="000E413D" w:rsidRPr="009C570E" w:rsidRDefault="000E413D" w:rsidP="000E413D">
      <w:pPr>
        <w:spacing w:line="360" w:lineRule="auto"/>
        <w:ind w:firstLine="709"/>
        <w:jc w:val="both"/>
        <w:rPr>
          <w:rFonts w:eastAsia="Calibri"/>
          <w:sz w:val="28"/>
          <w:szCs w:val="28"/>
          <w:lang w:eastAsia="en-US"/>
        </w:rPr>
      </w:pPr>
      <w:r w:rsidRPr="009C570E">
        <w:rPr>
          <w:rFonts w:eastAsia="Calibri"/>
          <w:sz w:val="28"/>
          <w:szCs w:val="28"/>
          <w:lang w:eastAsia="en-US"/>
        </w:rPr>
        <w:t>На Цифровой платформе МСП</w:t>
      </w:r>
      <w:proofErr w:type="gramStart"/>
      <w:r w:rsidRPr="009C570E">
        <w:rPr>
          <w:rFonts w:eastAsia="Calibri"/>
          <w:sz w:val="28"/>
          <w:szCs w:val="28"/>
          <w:lang w:eastAsia="en-US"/>
        </w:rPr>
        <w:t>.Р</w:t>
      </w:r>
      <w:proofErr w:type="gramEnd"/>
      <w:r w:rsidRPr="009C570E">
        <w:rPr>
          <w:rFonts w:eastAsia="Calibri"/>
          <w:sz w:val="28"/>
          <w:szCs w:val="28"/>
          <w:lang w:eastAsia="en-US"/>
        </w:rPr>
        <w:t xml:space="preserve">Ф представлена единая онлайн-база льготного государственного имущества для СМСП. С помощью данного сервиса </w:t>
      </w:r>
      <w:r w:rsidRPr="009C570E">
        <w:rPr>
          <w:rFonts w:eastAsia="Calibri"/>
          <w:sz w:val="28"/>
          <w:szCs w:val="28"/>
          <w:lang w:eastAsia="en-US"/>
        </w:rPr>
        <w:lastRenderedPageBreak/>
        <w:t>предприниматели могут подобрать необходимые помещение, площадку, участок. Администрацией городского округа Кохма на данной площадке размещены имеющиеся инвестиционные площадки («</w:t>
      </w:r>
      <w:proofErr w:type="spellStart"/>
      <w:r w:rsidRPr="009C570E">
        <w:rPr>
          <w:rFonts w:eastAsia="Calibri"/>
          <w:sz w:val="28"/>
          <w:szCs w:val="28"/>
          <w:lang w:eastAsia="en-US"/>
        </w:rPr>
        <w:t>greenfield</w:t>
      </w:r>
      <w:proofErr w:type="spellEnd"/>
      <w:r w:rsidRPr="009C570E">
        <w:rPr>
          <w:rFonts w:eastAsia="Calibri"/>
          <w:sz w:val="28"/>
          <w:szCs w:val="28"/>
          <w:lang w:eastAsia="en-US"/>
        </w:rPr>
        <w:t xml:space="preserve">») и помещения, находящиеся </w:t>
      </w:r>
      <w:r w:rsidRPr="009C570E">
        <w:rPr>
          <w:rFonts w:eastAsia="Calibri"/>
          <w:sz w:val="28"/>
          <w:szCs w:val="28"/>
          <w:lang w:eastAsia="en-US"/>
        </w:rPr>
        <w:br/>
        <w:t>в муниципальной собственности.</w:t>
      </w:r>
    </w:p>
    <w:p w:rsidR="000E413D" w:rsidRPr="009C570E" w:rsidRDefault="000E413D" w:rsidP="000E413D">
      <w:pPr>
        <w:spacing w:line="360" w:lineRule="auto"/>
        <w:ind w:firstLine="709"/>
        <w:jc w:val="both"/>
        <w:rPr>
          <w:rFonts w:eastAsia="Calibri"/>
          <w:sz w:val="28"/>
          <w:szCs w:val="28"/>
          <w:lang w:eastAsia="en-US"/>
        </w:rPr>
      </w:pPr>
      <w:r w:rsidRPr="009C570E">
        <w:rPr>
          <w:rFonts w:eastAsia="Calibri"/>
          <w:sz w:val="28"/>
          <w:szCs w:val="28"/>
          <w:lang w:eastAsia="en-US"/>
        </w:rPr>
        <w:t xml:space="preserve">В целях снижения напряженности среди населения, в связи с регулярным повышением цен на товары первой необходимости, предусмотрены льготы предпринимателям по арендной плате за нежилые помещения, находящиеся </w:t>
      </w:r>
      <w:r w:rsidRPr="009C570E">
        <w:rPr>
          <w:rFonts w:eastAsia="Calibri"/>
          <w:sz w:val="28"/>
          <w:szCs w:val="28"/>
          <w:lang w:eastAsia="en-US"/>
        </w:rPr>
        <w:br/>
        <w:t xml:space="preserve">в муниципальной собственности, в которых расположены объекты с присвоенным статусом социального объекта. Много лет в городе работал социальный магазин, </w:t>
      </w:r>
      <w:r w:rsidRPr="009C570E">
        <w:rPr>
          <w:rFonts w:eastAsia="Calibri"/>
          <w:sz w:val="28"/>
          <w:szCs w:val="28"/>
          <w:lang w:eastAsia="en-US"/>
        </w:rPr>
        <w:br/>
        <w:t xml:space="preserve">в котором были установлены минимальные надбавки на товары первой необходимости. Предприниматель, осуществляющий деятельность в данном магазине, до сентября 2024 года был освобожден от арендной платы. Размер поддержки в 2024 году составил 226,40 тыс. руб.  </w:t>
      </w:r>
    </w:p>
    <w:p w:rsidR="000E413D" w:rsidRPr="00C738EA" w:rsidRDefault="000E413D" w:rsidP="000E413D">
      <w:pPr>
        <w:spacing w:line="360" w:lineRule="auto"/>
        <w:ind w:firstLine="709"/>
        <w:jc w:val="both"/>
        <w:rPr>
          <w:rFonts w:eastAsia="Calibri"/>
          <w:sz w:val="28"/>
          <w:szCs w:val="28"/>
          <w:lang w:eastAsia="en-US"/>
        </w:rPr>
      </w:pPr>
      <w:r w:rsidRPr="009C570E">
        <w:rPr>
          <w:rFonts w:eastAsia="Calibri"/>
          <w:sz w:val="28"/>
          <w:szCs w:val="28"/>
          <w:lang w:eastAsia="en-US"/>
        </w:rPr>
        <w:t>Большинство СМСП в городском округе Кохма заняты в сфере розничной торговли. В целях оказания поддержки данному сектору администрация городского округа Кохма предоставляет места для осуществления нестационарной уличной торговли согласно утвержденной схеме</w:t>
      </w:r>
      <w:r w:rsidRPr="009C570E">
        <w:rPr>
          <w:rStyle w:val="af8"/>
          <w:rFonts w:eastAsia="Calibri"/>
          <w:sz w:val="28"/>
          <w:szCs w:val="28"/>
          <w:lang w:eastAsia="en-US"/>
        </w:rPr>
        <w:footnoteReference w:id="6"/>
      </w:r>
      <w:r w:rsidRPr="009C570E">
        <w:rPr>
          <w:rFonts w:eastAsia="Calibri"/>
          <w:sz w:val="28"/>
          <w:szCs w:val="28"/>
          <w:lang w:eastAsia="en-US"/>
        </w:rPr>
        <w:t xml:space="preserve">. В настоящее время в схему размещения включено 91 место под нестационарные торговые объекты. Работа </w:t>
      </w:r>
      <w:r w:rsidRPr="009C570E">
        <w:rPr>
          <w:rFonts w:eastAsia="Calibri"/>
          <w:sz w:val="28"/>
          <w:szCs w:val="28"/>
          <w:lang w:eastAsia="en-US"/>
        </w:rPr>
        <w:br/>
        <w:t xml:space="preserve">по упорядочению, актуализации, выявлению новых мест для размещения нестационарных торговых объектов на территории города ведется на регулярной </w:t>
      </w:r>
      <w:r w:rsidRPr="00C738EA">
        <w:rPr>
          <w:rFonts w:eastAsia="Calibri"/>
          <w:sz w:val="28"/>
          <w:szCs w:val="28"/>
          <w:lang w:eastAsia="en-US"/>
        </w:rPr>
        <w:t>основе.</w:t>
      </w:r>
    </w:p>
    <w:p w:rsidR="000E413D" w:rsidRPr="00C738EA" w:rsidRDefault="000E413D" w:rsidP="000E413D">
      <w:pPr>
        <w:spacing w:line="360" w:lineRule="auto"/>
        <w:ind w:firstLine="709"/>
        <w:jc w:val="both"/>
        <w:rPr>
          <w:rFonts w:eastAsia="Calibri"/>
          <w:sz w:val="28"/>
          <w:szCs w:val="28"/>
          <w:lang w:eastAsia="en-US"/>
        </w:rPr>
      </w:pPr>
      <w:r w:rsidRPr="00C738EA">
        <w:rPr>
          <w:rFonts w:eastAsia="Calibri"/>
          <w:sz w:val="28"/>
          <w:szCs w:val="28"/>
          <w:lang w:eastAsia="en-US"/>
        </w:rPr>
        <w:t xml:space="preserve">Организуются культурно-массовые мероприятия, приуроченные к различным праздникам (Масленица, День города, День Победы, городской праздник «Свекловица» и другие). С целью обеспечения жителей и гостей города продовольственными товарами, сувенирами и услугами общественного питания, </w:t>
      </w:r>
      <w:r w:rsidR="006E0301">
        <w:rPr>
          <w:rFonts w:eastAsia="Calibri"/>
          <w:sz w:val="28"/>
          <w:szCs w:val="28"/>
          <w:lang w:eastAsia="en-US"/>
        </w:rPr>
        <w:br/>
      </w:r>
      <w:r w:rsidRPr="00C738EA">
        <w:rPr>
          <w:rFonts w:eastAsia="Calibri"/>
          <w:sz w:val="28"/>
          <w:szCs w:val="28"/>
          <w:lang w:eastAsia="en-US"/>
        </w:rPr>
        <w:t>в местах проведения народных гуляний в 2024 году организована выездная торговля и предоставлено 70 мест предпринимателям на безвозмездной основе.</w:t>
      </w:r>
    </w:p>
    <w:p w:rsidR="000E413D" w:rsidRPr="00C738EA" w:rsidRDefault="000E413D" w:rsidP="000E413D">
      <w:pPr>
        <w:spacing w:line="360" w:lineRule="auto"/>
        <w:ind w:firstLine="709"/>
        <w:jc w:val="both"/>
        <w:rPr>
          <w:rFonts w:eastAsia="Calibri"/>
          <w:sz w:val="28"/>
          <w:szCs w:val="28"/>
          <w:lang w:eastAsia="en-US"/>
        </w:rPr>
      </w:pPr>
      <w:r w:rsidRPr="00C738EA">
        <w:rPr>
          <w:rFonts w:eastAsia="Calibri"/>
          <w:sz w:val="28"/>
          <w:szCs w:val="28"/>
          <w:lang w:eastAsia="en-US"/>
        </w:rPr>
        <w:t xml:space="preserve">Большое внимание в работе по поддержке предпринимательства отводится информационной поддержке и созданию положительного имиджа бизнесмена. </w:t>
      </w:r>
      <w:r w:rsidRPr="00C738EA">
        <w:rPr>
          <w:rFonts w:eastAsia="Calibri"/>
          <w:sz w:val="28"/>
          <w:szCs w:val="28"/>
          <w:lang w:eastAsia="en-US"/>
        </w:rPr>
        <w:br/>
      </w:r>
      <w:r w:rsidRPr="00C738EA">
        <w:rPr>
          <w:rFonts w:eastAsia="Calibri"/>
          <w:sz w:val="28"/>
          <w:szCs w:val="28"/>
          <w:lang w:eastAsia="en-US"/>
        </w:rPr>
        <w:lastRenderedPageBreak/>
        <w:t xml:space="preserve">Для информирования СМСП на официальном сайте городского округа Кохма функционирует раздел «Малый и средний бизнес», где размещается необходимая информация. В настоящее время наиболее перспективными каналами коммуникации стали </w:t>
      </w:r>
      <w:proofErr w:type="spellStart"/>
      <w:r w:rsidRPr="00C738EA">
        <w:rPr>
          <w:rFonts w:eastAsia="Calibri"/>
          <w:sz w:val="28"/>
          <w:szCs w:val="28"/>
          <w:lang w:eastAsia="en-US"/>
        </w:rPr>
        <w:t>соцсеть</w:t>
      </w:r>
      <w:proofErr w:type="spellEnd"/>
      <w:r w:rsidRPr="00C738EA">
        <w:rPr>
          <w:rFonts w:eastAsia="Calibri"/>
          <w:sz w:val="28"/>
          <w:szCs w:val="28"/>
          <w:lang w:eastAsia="en-US"/>
        </w:rPr>
        <w:t xml:space="preserve">, </w:t>
      </w:r>
      <w:proofErr w:type="spellStart"/>
      <w:r w:rsidRPr="00C738EA">
        <w:rPr>
          <w:rFonts w:eastAsia="Calibri"/>
          <w:sz w:val="28"/>
          <w:szCs w:val="28"/>
          <w:lang w:eastAsia="en-US"/>
        </w:rPr>
        <w:t>мессенджеры</w:t>
      </w:r>
      <w:proofErr w:type="spellEnd"/>
      <w:r w:rsidRPr="00C738EA">
        <w:rPr>
          <w:rFonts w:eastAsia="Calibri"/>
          <w:sz w:val="28"/>
          <w:szCs w:val="28"/>
          <w:lang w:eastAsia="en-US"/>
        </w:rPr>
        <w:t xml:space="preserve"> и электронная почта. Информирование СМСП осуществляется, в том числе и через газету «Кохомский вестник», </w:t>
      </w:r>
      <w:r w:rsidRPr="00C738EA">
        <w:rPr>
          <w:rFonts w:eastAsia="Calibri"/>
          <w:sz w:val="28"/>
          <w:szCs w:val="28"/>
          <w:lang w:eastAsia="en-US"/>
        </w:rPr>
        <w:br/>
        <w:t xml:space="preserve">а также путем личных консультаций. Все это позволяет обеспечить доступ СМСП </w:t>
      </w:r>
      <w:r w:rsidRPr="00C738EA">
        <w:rPr>
          <w:rFonts w:eastAsia="Calibri"/>
          <w:sz w:val="28"/>
          <w:szCs w:val="28"/>
          <w:lang w:eastAsia="en-US"/>
        </w:rPr>
        <w:br/>
        <w:t>к правовой информации, мерам поддержки, методическим рекомендациям, типовым образцам документов, отчетам о реализации программ поддержки предпринимательства, анонсам предстоящих событий и мероприятий и другое.</w:t>
      </w:r>
    </w:p>
    <w:p w:rsidR="000E413D" w:rsidRPr="000F3361" w:rsidRDefault="000E413D" w:rsidP="000E413D">
      <w:pPr>
        <w:spacing w:line="360" w:lineRule="auto"/>
        <w:ind w:firstLine="709"/>
        <w:jc w:val="both"/>
        <w:rPr>
          <w:rFonts w:eastAsia="Calibri"/>
          <w:sz w:val="28"/>
          <w:szCs w:val="28"/>
          <w:lang w:eastAsia="en-US"/>
        </w:rPr>
      </w:pPr>
      <w:r w:rsidRPr="00C738EA">
        <w:rPr>
          <w:rFonts w:eastAsia="Calibri"/>
          <w:sz w:val="28"/>
          <w:szCs w:val="28"/>
          <w:lang w:eastAsia="en-US"/>
        </w:rPr>
        <w:t xml:space="preserve">В рамках реализации проекта «Бизнес в малых городах» </w:t>
      </w:r>
      <w:r w:rsidRPr="00C738EA">
        <w:rPr>
          <w:rFonts w:eastAsia="Calibri"/>
          <w:sz w:val="28"/>
          <w:szCs w:val="28"/>
          <w:lang w:eastAsia="en-US"/>
        </w:rPr>
        <w:br/>
        <w:t xml:space="preserve">Центром «Мой бизнес» проводились семинары, форумы по актуальным мерам поддержки предпринимателей и другим вопросам развития предпринимательства, информация по которым регулярно размещалась на официальном сайте городского округа Кохма. В целях эффективного ведения бизнеса предприниматели городского округа Кохма активно принимали участие в данных мероприятиях, проводимых </w:t>
      </w:r>
      <w:r w:rsidRPr="000F3361">
        <w:rPr>
          <w:rFonts w:eastAsia="Calibri"/>
          <w:sz w:val="28"/>
          <w:szCs w:val="28"/>
          <w:lang w:eastAsia="en-US"/>
        </w:rPr>
        <w:t xml:space="preserve">Центром «Мой бизнес». </w:t>
      </w:r>
    </w:p>
    <w:p w:rsidR="000E413D" w:rsidRPr="000F3361" w:rsidRDefault="000E413D" w:rsidP="000E413D">
      <w:pPr>
        <w:spacing w:line="360" w:lineRule="auto"/>
        <w:ind w:firstLine="709"/>
        <w:jc w:val="both"/>
        <w:rPr>
          <w:rFonts w:eastAsia="Calibri"/>
          <w:sz w:val="28"/>
          <w:szCs w:val="28"/>
          <w:lang w:eastAsia="en-US"/>
        </w:rPr>
      </w:pPr>
      <w:r w:rsidRPr="000F3361">
        <w:rPr>
          <w:rFonts w:eastAsia="Calibri"/>
          <w:sz w:val="28"/>
          <w:szCs w:val="28"/>
          <w:lang w:eastAsia="en-US"/>
        </w:rPr>
        <w:t xml:space="preserve">В прошлом году для предпринимателей на территории городского округа Кохма организовано несколько встреч с представителями ИРО «Опора России», Центром «Мой бизнес». Основными темами обсуждения являлись меры поддержки бизнеса, а также реализация второй волны флагманского проекта «Бизнес в малых городах» (далее – Проект). Встречи, в которых приняли участие более 30 чел., </w:t>
      </w:r>
      <w:r w:rsidRPr="000F3361">
        <w:rPr>
          <w:rFonts w:eastAsia="Calibri"/>
          <w:sz w:val="28"/>
          <w:szCs w:val="28"/>
          <w:lang w:eastAsia="en-US"/>
        </w:rPr>
        <w:br/>
        <w:t xml:space="preserve">были полезными и насыщенными, предприниматели обсудили проблемные вопросы, в том числе, касающиеся дефицита кадров, делились собственным опытом работы. По итогам этих встреч большинство предпринимателей получили возможность вступить в сообщество «Бизнес в малых городах», которое охватывает около 500 предпринимателей региона, в целях поиска партнеров и масштабирования бизнеса. В настоящее время предприниматели города активно принимают участие </w:t>
      </w:r>
      <w:r w:rsidRPr="000F3361">
        <w:rPr>
          <w:rFonts w:eastAsia="Calibri"/>
          <w:sz w:val="28"/>
          <w:szCs w:val="28"/>
          <w:lang w:eastAsia="en-US"/>
        </w:rPr>
        <w:br/>
        <w:t>в Проекте и прокачивают свой бизнес.</w:t>
      </w:r>
    </w:p>
    <w:p w:rsidR="000E413D" w:rsidRPr="000F3361" w:rsidRDefault="000E413D" w:rsidP="000E413D">
      <w:pPr>
        <w:spacing w:line="360" w:lineRule="auto"/>
        <w:ind w:firstLine="709"/>
        <w:jc w:val="both"/>
        <w:rPr>
          <w:rFonts w:eastAsia="Calibri"/>
          <w:sz w:val="28"/>
          <w:szCs w:val="28"/>
          <w:lang w:eastAsia="en-US"/>
        </w:rPr>
      </w:pPr>
      <w:r w:rsidRPr="000F3361">
        <w:rPr>
          <w:rFonts w:eastAsia="Calibri"/>
          <w:sz w:val="28"/>
          <w:szCs w:val="28"/>
          <w:lang w:eastAsia="en-US"/>
        </w:rPr>
        <w:t xml:space="preserve">Администрация городского округа Кохма считает важным признание эффективной работы организаций и индивидуальных предпринимателей, </w:t>
      </w:r>
      <w:r w:rsidRPr="000F3361">
        <w:rPr>
          <w:rFonts w:eastAsia="Calibri"/>
          <w:sz w:val="28"/>
          <w:szCs w:val="28"/>
          <w:lang w:eastAsia="en-US"/>
        </w:rPr>
        <w:br/>
      </w:r>
      <w:r w:rsidRPr="000F3361">
        <w:rPr>
          <w:rFonts w:eastAsia="Calibri"/>
          <w:sz w:val="28"/>
          <w:szCs w:val="28"/>
          <w:lang w:eastAsia="en-US"/>
        </w:rPr>
        <w:lastRenderedPageBreak/>
        <w:t>их активного участия в решении вопросов местного значения, а также общественное признание добросовестного труда отдельных работников организаций города. Благодарностью администрации городского округа Кохма за высокое профессиональное мастерство, долголетний добросовестный труд отмечены: 7 сотрудников ООО «</w:t>
      </w:r>
      <w:proofErr w:type="spellStart"/>
      <w:r w:rsidRPr="000F3361">
        <w:rPr>
          <w:rFonts w:eastAsia="Calibri"/>
          <w:sz w:val="28"/>
          <w:szCs w:val="28"/>
          <w:lang w:eastAsia="en-US"/>
        </w:rPr>
        <w:t>Стеллини</w:t>
      </w:r>
      <w:proofErr w:type="gramStart"/>
      <w:r w:rsidRPr="000F3361">
        <w:rPr>
          <w:rFonts w:eastAsia="Calibri"/>
          <w:sz w:val="28"/>
          <w:szCs w:val="28"/>
          <w:lang w:eastAsia="en-US"/>
        </w:rPr>
        <w:t>.р</w:t>
      </w:r>
      <w:proofErr w:type="gramEnd"/>
      <w:r w:rsidRPr="000F3361">
        <w:rPr>
          <w:rFonts w:eastAsia="Calibri"/>
          <w:sz w:val="28"/>
          <w:szCs w:val="28"/>
          <w:lang w:eastAsia="en-US"/>
        </w:rPr>
        <w:t>у</w:t>
      </w:r>
      <w:proofErr w:type="spellEnd"/>
      <w:r w:rsidRPr="000F3361">
        <w:rPr>
          <w:rFonts w:eastAsia="Calibri"/>
          <w:sz w:val="28"/>
          <w:szCs w:val="28"/>
          <w:lang w:eastAsia="en-US"/>
        </w:rPr>
        <w:t>», 4 сотрудника ООО «Гостиный Двор», 3 сотрудника ООО «</w:t>
      </w:r>
      <w:proofErr w:type="spellStart"/>
      <w:r w:rsidRPr="000F3361">
        <w:rPr>
          <w:rFonts w:eastAsia="Calibri"/>
          <w:sz w:val="28"/>
          <w:szCs w:val="28"/>
          <w:lang w:eastAsia="en-US"/>
        </w:rPr>
        <w:t>Орма</w:t>
      </w:r>
      <w:proofErr w:type="spellEnd"/>
      <w:r w:rsidRPr="000F3361">
        <w:rPr>
          <w:rFonts w:eastAsia="Calibri"/>
          <w:sz w:val="28"/>
          <w:szCs w:val="28"/>
          <w:lang w:eastAsia="en-US"/>
        </w:rPr>
        <w:t xml:space="preserve"> Групп», 3 сотрудника ООО «</w:t>
      </w:r>
      <w:proofErr w:type="spellStart"/>
      <w:r w:rsidRPr="000F3361">
        <w:rPr>
          <w:rFonts w:eastAsia="Calibri"/>
          <w:sz w:val="28"/>
          <w:szCs w:val="28"/>
          <w:lang w:eastAsia="en-US"/>
        </w:rPr>
        <w:t>Итэс</w:t>
      </w:r>
      <w:proofErr w:type="spellEnd"/>
      <w:r w:rsidRPr="000F3361">
        <w:rPr>
          <w:rFonts w:eastAsia="Calibri"/>
          <w:sz w:val="28"/>
          <w:szCs w:val="28"/>
          <w:lang w:eastAsia="en-US"/>
        </w:rPr>
        <w:t>», 3 сотрудника ООО «Монтажник», 2 сотрудника ООО «Небеса», 1 сотрудник ООО «Ивановский литейно-механический завод», 1 сотрудник ООО «Поток», 1 сотрудник ООО «</w:t>
      </w:r>
      <w:proofErr w:type="spellStart"/>
      <w:r w:rsidRPr="000F3361">
        <w:rPr>
          <w:rFonts w:eastAsia="Calibri"/>
          <w:sz w:val="28"/>
          <w:szCs w:val="28"/>
          <w:lang w:eastAsia="en-US"/>
        </w:rPr>
        <w:t>Промэнергосеть</w:t>
      </w:r>
      <w:proofErr w:type="spellEnd"/>
      <w:r w:rsidRPr="000F3361">
        <w:rPr>
          <w:rFonts w:eastAsia="Calibri"/>
          <w:sz w:val="28"/>
          <w:szCs w:val="28"/>
          <w:lang w:eastAsia="en-US"/>
        </w:rPr>
        <w:t>».</w:t>
      </w:r>
    </w:p>
    <w:p w:rsidR="000E413D" w:rsidRPr="000F3361" w:rsidRDefault="000E413D" w:rsidP="000E413D">
      <w:pPr>
        <w:spacing w:line="360" w:lineRule="auto"/>
        <w:ind w:firstLine="709"/>
        <w:jc w:val="both"/>
        <w:rPr>
          <w:rFonts w:eastAsia="Calibri"/>
          <w:sz w:val="28"/>
          <w:szCs w:val="28"/>
          <w:lang w:eastAsia="en-US"/>
        </w:rPr>
      </w:pPr>
      <w:r w:rsidRPr="000F3361">
        <w:rPr>
          <w:rFonts w:eastAsia="Calibri"/>
          <w:sz w:val="28"/>
          <w:szCs w:val="28"/>
          <w:lang w:eastAsia="en-US"/>
        </w:rPr>
        <w:t xml:space="preserve">Департаментом экономического развития и торговли Ивановской области объявлена Благодарность за высокий профессионализм, активное участие </w:t>
      </w:r>
      <w:r w:rsidRPr="000F3361">
        <w:rPr>
          <w:rFonts w:eastAsia="Calibri"/>
          <w:sz w:val="28"/>
          <w:szCs w:val="28"/>
          <w:lang w:eastAsia="en-US"/>
        </w:rPr>
        <w:br/>
        <w:t xml:space="preserve">в общественной жизни региона и значительный вклад в развитие малого </w:t>
      </w:r>
      <w:r w:rsidRPr="000F3361">
        <w:rPr>
          <w:rFonts w:eastAsia="Calibri"/>
          <w:sz w:val="28"/>
          <w:szCs w:val="28"/>
          <w:lang w:eastAsia="en-US"/>
        </w:rPr>
        <w:br/>
        <w:t xml:space="preserve">и среднего предпринимательства двум руководителям </w:t>
      </w:r>
      <w:proofErr w:type="spellStart"/>
      <w:r w:rsidRPr="000F3361">
        <w:rPr>
          <w:rFonts w:eastAsia="Calibri"/>
          <w:sz w:val="28"/>
          <w:szCs w:val="28"/>
          <w:lang w:eastAsia="en-US"/>
        </w:rPr>
        <w:t>кохомских</w:t>
      </w:r>
      <w:proofErr w:type="spellEnd"/>
      <w:r w:rsidRPr="000F3361">
        <w:rPr>
          <w:rFonts w:eastAsia="Calibri"/>
          <w:sz w:val="28"/>
          <w:szCs w:val="28"/>
          <w:lang w:eastAsia="en-US"/>
        </w:rPr>
        <w:t xml:space="preserve"> предприятий: </w:t>
      </w:r>
      <w:r w:rsidRPr="000F3361">
        <w:rPr>
          <w:rFonts w:eastAsia="Calibri"/>
          <w:sz w:val="28"/>
          <w:szCs w:val="28"/>
          <w:lang w:eastAsia="en-US"/>
        </w:rPr>
        <w:br/>
        <w:t>ИП Королева Галина Юрьевна, ООО ЧОП «Александрит».</w:t>
      </w:r>
    </w:p>
    <w:p w:rsidR="000E413D" w:rsidRPr="000F3361" w:rsidRDefault="000E413D" w:rsidP="000E413D">
      <w:pPr>
        <w:spacing w:line="360" w:lineRule="auto"/>
        <w:ind w:firstLine="709"/>
        <w:jc w:val="both"/>
        <w:rPr>
          <w:rFonts w:eastAsia="Calibri"/>
          <w:sz w:val="28"/>
          <w:szCs w:val="28"/>
          <w:lang w:eastAsia="en-US"/>
        </w:rPr>
      </w:pPr>
      <w:proofErr w:type="gramStart"/>
      <w:r w:rsidRPr="000F3361">
        <w:rPr>
          <w:rFonts w:eastAsia="Calibri"/>
          <w:sz w:val="28"/>
          <w:szCs w:val="28"/>
          <w:lang w:eastAsia="en-US"/>
        </w:rPr>
        <w:t>В целях освещения в средствах массовой информации положительного опыта ведения бизнеса, продвижения профессиональных компетенций в 2024 году в газете «Кохомский вестник» опубликованы статьи о деятельности предприятий, находящихся на территории города, а также для стимулирования сотрудников создана новая рубрика «Профессия», в которой работники предприятий города рассказывают об особенностях и важности своей профессии.</w:t>
      </w:r>
      <w:proofErr w:type="gramEnd"/>
    </w:p>
    <w:p w:rsidR="000E413D" w:rsidRPr="00CE2B0E" w:rsidRDefault="000E413D" w:rsidP="000E413D">
      <w:pPr>
        <w:spacing w:line="360" w:lineRule="auto"/>
        <w:ind w:firstLine="709"/>
        <w:jc w:val="both"/>
        <w:rPr>
          <w:rFonts w:eastAsia="Calibri"/>
          <w:sz w:val="28"/>
          <w:szCs w:val="28"/>
          <w:lang w:eastAsia="en-US"/>
        </w:rPr>
      </w:pPr>
      <w:r w:rsidRPr="00CE2B0E">
        <w:rPr>
          <w:rFonts w:eastAsia="Calibri"/>
          <w:sz w:val="28"/>
          <w:szCs w:val="28"/>
          <w:lang w:eastAsia="en-US"/>
        </w:rPr>
        <w:t>Опубликована деятельность семейной клиники «Импульс», которая открылась в начале 2024 года. Благодаря открытию данного медицинского центра многие жители микрорайона «Рабочий поселок» могут получать всестороннюю помощь прямо у себя на месте, избегая необходимости дальних поездок.</w:t>
      </w:r>
    </w:p>
    <w:p w:rsidR="000E413D" w:rsidRPr="00CE2B0E" w:rsidRDefault="000E413D" w:rsidP="000E413D">
      <w:pPr>
        <w:spacing w:line="360" w:lineRule="auto"/>
        <w:ind w:firstLine="709"/>
        <w:jc w:val="both"/>
        <w:rPr>
          <w:rFonts w:eastAsia="Calibri"/>
          <w:sz w:val="28"/>
          <w:szCs w:val="28"/>
          <w:lang w:eastAsia="en-US"/>
        </w:rPr>
      </w:pPr>
      <w:r w:rsidRPr="00CE2B0E">
        <w:rPr>
          <w:rFonts w:eastAsia="Calibri"/>
          <w:sz w:val="28"/>
          <w:szCs w:val="28"/>
          <w:lang w:eastAsia="en-US"/>
        </w:rPr>
        <w:t xml:space="preserve">В городском округе Кохма действует координационный совет по развитию малого и среднего предпринимательства при администрации городского округа Кохма, который является совещательным органом, обеспечивающим взаимодействие органов местного самоуправления и организаций малого и среднего предпринимательства. В отчетном году на заседании координационного совета рассматривался вопрос включения в перечень муниципального имущества </w:t>
      </w:r>
      <w:r w:rsidRPr="00CE2B0E">
        <w:rPr>
          <w:rFonts w:eastAsia="Calibri"/>
          <w:sz w:val="28"/>
          <w:szCs w:val="28"/>
          <w:lang w:eastAsia="en-US"/>
        </w:rPr>
        <w:br/>
      </w:r>
      <w:r w:rsidRPr="00CE2B0E">
        <w:rPr>
          <w:rFonts w:eastAsia="Calibri"/>
          <w:sz w:val="28"/>
          <w:szCs w:val="28"/>
          <w:lang w:eastAsia="en-US"/>
        </w:rPr>
        <w:lastRenderedPageBreak/>
        <w:t>для предоставления СМСП объекта, расположенного по адресу: г. Кохма, ул. Ивановская, в районе д. 40/1, площадью 30 м</w:t>
      </w:r>
      <w:proofErr w:type="gramStart"/>
      <w:r w:rsidRPr="00CE2B0E">
        <w:rPr>
          <w:rFonts w:eastAsia="Calibri"/>
          <w:sz w:val="28"/>
          <w:szCs w:val="28"/>
          <w:vertAlign w:val="superscript"/>
          <w:lang w:eastAsia="en-US"/>
        </w:rPr>
        <w:t>2</w:t>
      </w:r>
      <w:proofErr w:type="gramEnd"/>
      <w:r w:rsidRPr="00CE2B0E">
        <w:rPr>
          <w:rFonts w:eastAsia="Calibri"/>
          <w:sz w:val="28"/>
          <w:szCs w:val="28"/>
          <w:lang w:eastAsia="en-US"/>
        </w:rPr>
        <w:t xml:space="preserve"> (цель использования: </w:t>
      </w:r>
      <w:r w:rsidRPr="00CE2B0E">
        <w:rPr>
          <w:rFonts w:eastAsia="Calibri"/>
          <w:sz w:val="28"/>
          <w:szCs w:val="28"/>
          <w:lang w:eastAsia="en-US"/>
        </w:rPr>
        <w:br/>
        <w:t>для размещения (хранения) транспортного средства), а также обсудили текущую социально-экономическую ситуацию в городском округе Кохма.</w:t>
      </w:r>
    </w:p>
    <w:p w:rsidR="000E413D" w:rsidRPr="00CE2B0E" w:rsidRDefault="000E413D" w:rsidP="000E413D">
      <w:pPr>
        <w:pStyle w:val="af9"/>
        <w:tabs>
          <w:tab w:val="left" w:pos="426"/>
        </w:tabs>
        <w:spacing w:line="360" w:lineRule="auto"/>
        <w:ind w:left="0" w:firstLine="709"/>
        <w:jc w:val="both"/>
        <w:rPr>
          <w:sz w:val="28"/>
          <w:szCs w:val="28"/>
        </w:rPr>
      </w:pPr>
      <w:r w:rsidRPr="00CE2B0E">
        <w:rPr>
          <w:sz w:val="28"/>
          <w:szCs w:val="28"/>
        </w:rPr>
        <w:t xml:space="preserve">Учитывая принимаемые меры поддержки малого и среднего предпринимательства на всех уровнях власти, в прогнозном горизонте запланирован умеренный рост показателей, характеризующих данный сектор экономики. </w:t>
      </w:r>
    </w:p>
    <w:p w:rsidR="000E413D" w:rsidRPr="00433467" w:rsidRDefault="000E413D" w:rsidP="000E413D">
      <w:pPr>
        <w:pStyle w:val="af9"/>
        <w:tabs>
          <w:tab w:val="left" w:pos="426"/>
        </w:tabs>
        <w:spacing w:line="360" w:lineRule="auto"/>
        <w:ind w:left="0" w:firstLine="709"/>
        <w:jc w:val="center"/>
        <w:rPr>
          <w:b/>
          <w:sz w:val="28"/>
          <w:szCs w:val="28"/>
        </w:rPr>
      </w:pPr>
    </w:p>
    <w:p w:rsidR="000E413D" w:rsidRPr="00AD0567" w:rsidRDefault="000E413D" w:rsidP="000E413D">
      <w:pPr>
        <w:pStyle w:val="af9"/>
        <w:tabs>
          <w:tab w:val="left" w:pos="426"/>
        </w:tabs>
        <w:spacing w:line="360" w:lineRule="auto"/>
        <w:ind w:left="0" w:firstLine="709"/>
        <w:jc w:val="center"/>
        <w:rPr>
          <w:b/>
          <w:sz w:val="28"/>
          <w:szCs w:val="28"/>
        </w:rPr>
      </w:pPr>
      <w:r w:rsidRPr="00AD0567">
        <w:rPr>
          <w:b/>
          <w:sz w:val="28"/>
          <w:szCs w:val="28"/>
        </w:rPr>
        <w:t>2. Показатели, характеризующие уровень жизни населения</w:t>
      </w:r>
    </w:p>
    <w:p w:rsidR="000E413D" w:rsidRPr="00AD0567" w:rsidRDefault="000E413D" w:rsidP="000E413D">
      <w:pPr>
        <w:pStyle w:val="af9"/>
        <w:tabs>
          <w:tab w:val="left" w:pos="426"/>
        </w:tabs>
        <w:spacing w:line="360" w:lineRule="auto"/>
        <w:ind w:left="0" w:firstLine="709"/>
        <w:jc w:val="both"/>
        <w:rPr>
          <w:rFonts w:eastAsia="Calibri"/>
          <w:sz w:val="28"/>
          <w:szCs w:val="28"/>
          <w:lang w:eastAsia="en-US"/>
        </w:rPr>
      </w:pPr>
      <w:r w:rsidRPr="00AD0567">
        <w:rPr>
          <w:rFonts w:eastAsia="Calibri"/>
          <w:sz w:val="28"/>
          <w:szCs w:val="28"/>
          <w:lang w:eastAsia="en-US"/>
        </w:rPr>
        <w:t xml:space="preserve">Демографическая ситуация в городском округе Кохма на протяжении нескольких лет характеризуется снижением общей численности населения, </w:t>
      </w:r>
      <w:r w:rsidRPr="00AD0567">
        <w:rPr>
          <w:rFonts w:eastAsia="Calibri"/>
          <w:sz w:val="28"/>
          <w:szCs w:val="28"/>
          <w:lang w:eastAsia="en-US"/>
        </w:rPr>
        <w:br/>
        <w:t xml:space="preserve">это результат отрицательного сальдо естественного воспроизводства </w:t>
      </w:r>
      <w:r w:rsidRPr="00AD0567">
        <w:rPr>
          <w:rFonts w:eastAsia="Calibri"/>
          <w:sz w:val="28"/>
          <w:szCs w:val="28"/>
          <w:lang w:eastAsia="en-US"/>
        </w:rPr>
        <w:br/>
        <w:t>и миграционного оттока.</w:t>
      </w:r>
    </w:p>
    <w:p w:rsidR="000E413D" w:rsidRPr="00AD0567" w:rsidRDefault="006E0301" w:rsidP="000E413D">
      <w:pPr>
        <w:pStyle w:val="af9"/>
        <w:tabs>
          <w:tab w:val="left" w:pos="426"/>
        </w:tabs>
        <w:spacing w:line="360" w:lineRule="auto"/>
        <w:ind w:left="0" w:firstLine="709"/>
        <w:jc w:val="both"/>
        <w:rPr>
          <w:rFonts w:eastAsia="Calibri"/>
          <w:sz w:val="28"/>
          <w:szCs w:val="28"/>
          <w:lang w:eastAsia="en-US"/>
        </w:rPr>
      </w:pPr>
      <w:r>
        <w:rPr>
          <w:rFonts w:eastAsia="Calibri"/>
          <w:noProof/>
          <w:sz w:val="28"/>
          <w:szCs w:val="28"/>
        </w:rPr>
        <w:drawing>
          <wp:anchor distT="0" distB="0" distL="114300" distR="114300" simplePos="0" relativeHeight="251661312" behindDoc="0" locked="0" layoutInCell="1" allowOverlap="1">
            <wp:simplePos x="0" y="0"/>
            <wp:positionH relativeFrom="column">
              <wp:posOffset>3688080</wp:posOffset>
            </wp:positionH>
            <wp:positionV relativeFrom="paragraph">
              <wp:posOffset>1550670</wp:posOffset>
            </wp:positionV>
            <wp:extent cx="2872740" cy="3288665"/>
            <wp:effectExtent l="0" t="0" r="0" b="0"/>
            <wp:wrapSquare wrapText="bothSides"/>
            <wp:docPr id="33"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0E413D" w:rsidRPr="00AD0567">
        <w:rPr>
          <w:rFonts w:eastAsia="Calibri"/>
          <w:sz w:val="28"/>
          <w:szCs w:val="28"/>
          <w:lang w:eastAsia="en-US"/>
        </w:rPr>
        <w:t xml:space="preserve">Согласно официальным данным, предоставленным </w:t>
      </w:r>
      <w:proofErr w:type="spellStart"/>
      <w:r w:rsidR="000E413D" w:rsidRPr="00AD0567">
        <w:rPr>
          <w:rFonts w:eastAsia="Calibri"/>
          <w:sz w:val="28"/>
          <w:szCs w:val="28"/>
          <w:lang w:eastAsia="en-US"/>
        </w:rPr>
        <w:t>Ивановостатом</w:t>
      </w:r>
      <w:proofErr w:type="spellEnd"/>
      <w:r w:rsidR="000E413D" w:rsidRPr="00AD0567">
        <w:rPr>
          <w:rFonts w:eastAsia="Calibri"/>
          <w:sz w:val="28"/>
          <w:szCs w:val="28"/>
          <w:lang w:eastAsia="en-US"/>
        </w:rPr>
        <w:t xml:space="preserve">, среднегодовая численность постоянного населения городского округа Кохма </w:t>
      </w:r>
      <w:r w:rsidR="000E413D" w:rsidRPr="00AD0567">
        <w:rPr>
          <w:rFonts w:eastAsia="Calibri"/>
          <w:sz w:val="28"/>
          <w:szCs w:val="28"/>
          <w:lang w:eastAsia="en-US"/>
        </w:rPr>
        <w:br/>
        <w:t xml:space="preserve">за 2024 год составила 30 057 чел. Общее снижение численности населения города обусловлено так же и тем, что естественная убыль населения не компенсируется миграционным притоком (в 2024 году миграционный отток составил 55 чел., </w:t>
      </w:r>
      <w:r w:rsidR="000E413D" w:rsidRPr="00AD0567">
        <w:rPr>
          <w:rFonts w:eastAsia="Calibri"/>
          <w:sz w:val="28"/>
          <w:szCs w:val="28"/>
          <w:lang w:eastAsia="en-US"/>
        </w:rPr>
        <w:br/>
        <w:t xml:space="preserve">в 2023 году </w:t>
      </w:r>
      <w:r w:rsidR="000E413D" w:rsidRPr="00AD0567">
        <w:rPr>
          <w:rFonts w:eastAsia="Calibri"/>
          <w:sz w:val="28"/>
          <w:szCs w:val="28"/>
          <w:lang w:eastAsia="en-US"/>
        </w:rPr>
        <w:noBreakHyphen/>
        <w:t xml:space="preserve"> 269 чел.). Количество родившихся за 2024 год составило </w:t>
      </w:r>
      <w:r>
        <w:rPr>
          <w:rFonts w:eastAsia="Calibri"/>
          <w:sz w:val="28"/>
          <w:szCs w:val="28"/>
          <w:lang w:eastAsia="en-US"/>
        </w:rPr>
        <w:br/>
      </w:r>
      <w:r w:rsidR="000E413D" w:rsidRPr="00AD0567">
        <w:rPr>
          <w:rFonts w:eastAsia="Calibri"/>
          <w:sz w:val="28"/>
          <w:szCs w:val="28"/>
          <w:lang w:eastAsia="en-US"/>
        </w:rPr>
        <w:t xml:space="preserve">199 чел., что ниже уровня 2023 года </w:t>
      </w:r>
      <w:r>
        <w:rPr>
          <w:rFonts w:eastAsia="Calibri"/>
          <w:sz w:val="28"/>
          <w:szCs w:val="28"/>
          <w:lang w:eastAsia="en-US"/>
        </w:rPr>
        <w:br/>
      </w:r>
      <w:r w:rsidR="000E413D" w:rsidRPr="00AD0567">
        <w:rPr>
          <w:rFonts w:eastAsia="Calibri"/>
          <w:sz w:val="28"/>
          <w:szCs w:val="28"/>
          <w:lang w:eastAsia="en-US"/>
        </w:rPr>
        <w:t xml:space="preserve">на 57 чел. Количество умерших осталось </w:t>
      </w:r>
      <w:r>
        <w:rPr>
          <w:rFonts w:eastAsia="Calibri"/>
          <w:sz w:val="28"/>
          <w:szCs w:val="28"/>
          <w:lang w:eastAsia="en-US"/>
        </w:rPr>
        <w:br/>
      </w:r>
      <w:r w:rsidR="000E413D" w:rsidRPr="00AD0567">
        <w:rPr>
          <w:rFonts w:eastAsia="Calibri"/>
          <w:sz w:val="28"/>
          <w:szCs w:val="28"/>
          <w:lang w:eastAsia="en-US"/>
        </w:rPr>
        <w:t xml:space="preserve">на уровне 2023 года и составило 392 чел. </w:t>
      </w:r>
      <w:r>
        <w:rPr>
          <w:rFonts w:eastAsia="Calibri"/>
          <w:sz w:val="28"/>
          <w:szCs w:val="28"/>
          <w:lang w:eastAsia="en-US"/>
        </w:rPr>
        <w:br/>
      </w:r>
      <w:r w:rsidR="000E413D" w:rsidRPr="00AD0567">
        <w:rPr>
          <w:rFonts w:eastAsia="Calibri"/>
          <w:sz w:val="28"/>
          <w:szCs w:val="28"/>
          <w:lang w:eastAsia="en-US"/>
        </w:rPr>
        <w:t>По состоянию на 01.01.2025 численность населения городского округа Кохма составила 29 933 чел.</w:t>
      </w:r>
    </w:p>
    <w:p w:rsidR="000E413D" w:rsidRPr="00AD0567" w:rsidRDefault="000E413D" w:rsidP="000E413D">
      <w:pPr>
        <w:pStyle w:val="af9"/>
        <w:tabs>
          <w:tab w:val="left" w:pos="426"/>
        </w:tabs>
        <w:spacing w:line="360" w:lineRule="auto"/>
        <w:ind w:left="0" w:firstLine="709"/>
        <w:jc w:val="both"/>
        <w:rPr>
          <w:rFonts w:eastAsia="Calibri"/>
          <w:sz w:val="28"/>
          <w:szCs w:val="28"/>
          <w:lang w:eastAsia="en-US"/>
        </w:rPr>
      </w:pPr>
      <w:r w:rsidRPr="00AD0567">
        <w:rPr>
          <w:rFonts w:eastAsia="Calibri"/>
          <w:sz w:val="28"/>
          <w:szCs w:val="28"/>
          <w:lang w:eastAsia="en-US"/>
        </w:rPr>
        <w:t xml:space="preserve">Прогноз развития демографической ситуации в городском округе Кохма </w:t>
      </w:r>
      <w:r w:rsidR="006E0301">
        <w:rPr>
          <w:rFonts w:eastAsia="Calibri"/>
          <w:sz w:val="28"/>
          <w:szCs w:val="28"/>
          <w:lang w:eastAsia="en-US"/>
        </w:rPr>
        <w:br/>
      </w:r>
      <w:r w:rsidRPr="00AD0567">
        <w:rPr>
          <w:rFonts w:eastAsia="Calibri"/>
          <w:sz w:val="28"/>
          <w:szCs w:val="28"/>
          <w:lang w:eastAsia="en-US"/>
        </w:rPr>
        <w:t xml:space="preserve">на 2026-2028 годы рассчитан с учетом сложившихся тенденций, анализа половозрастной структуры населения, </w:t>
      </w:r>
      <w:r w:rsidRPr="00AD0567">
        <w:rPr>
          <w:rFonts w:eastAsia="Calibri"/>
          <w:sz w:val="28"/>
          <w:szCs w:val="28"/>
          <w:lang w:eastAsia="en-US"/>
        </w:rPr>
        <w:lastRenderedPageBreak/>
        <w:t xml:space="preserve">миграционной ситуации: согласно сведениям </w:t>
      </w:r>
      <w:proofErr w:type="spellStart"/>
      <w:r w:rsidRPr="00AD0567">
        <w:rPr>
          <w:rFonts w:eastAsia="Calibri"/>
          <w:sz w:val="28"/>
          <w:szCs w:val="28"/>
          <w:lang w:eastAsia="en-US"/>
        </w:rPr>
        <w:t>Ивановостата</w:t>
      </w:r>
      <w:proofErr w:type="spellEnd"/>
      <w:r w:rsidRPr="00AD0567">
        <w:rPr>
          <w:rFonts w:eastAsia="Calibri"/>
          <w:sz w:val="28"/>
          <w:szCs w:val="28"/>
          <w:lang w:eastAsia="en-US"/>
        </w:rPr>
        <w:t xml:space="preserve"> в январе-феврале </w:t>
      </w:r>
      <w:r w:rsidR="006E0301">
        <w:rPr>
          <w:rFonts w:eastAsia="Calibri"/>
          <w:sz w:val="28"/>
          <w:szCs w:val="28"/>
          <w:lang w:eastAsia="en-US"/>
        </w:rPr>
        <w:br/>
      </w:r>
      <w:r w:rsidRPr="00AD0567">
        <w:rPr>
          <w:rFonts w:eastAsia="Calibri"/>
          <w:sz w:val="28"/>
          <w:szCs w:val="28"/>
          <w:lang w:eastAsia="en-US"/>
        </w:rPr>
        <w:t xml:space="preserve">2025 года в городе наблюдался миграционный приток. </w:t>
      </w:r>
      <w:proofErr w:type="gramStart"/>
      <w:r w:rsidRPr="00AD0567">
        <w:rPr>
          <w:rFonts w:eastAsia="Calibri"/>
          <w:sz w:val="28"/>
          <w:szCs w:val="28"/>
          <w:lang w:eastAsia="en-US"/>
        </w:rPr>
        <w:t xml:space="preserve">В плановом периоде прогнозируется снижение смертности населения городского округа Кохма </w:t>
      </w:r>
      <w:r w:rsidR="006E0301">
        <w:rPr>
          <w:rFonts w:eastAsia="Calibri"/>
          <w:sz w:val="28"/>
          <w:szCs w:val="28"/>
          <w:lang w:eastAsia="en-US"/>
        </w:rPr>
        <w:br/>
      </w:r>
      <w:r w:rsidRPr="00AD0567">
        <w:rPr>
          <w:rFonts w:eastAsia="Calibri"/>
          <w:sz w:val="28"/>
          <w:szCs w:val="28"/>
          <w:lang w:eastAsia="en-US"/>
        </w:rPr>
        <w:t xml:space="preserve">и миграционного оттока, в том числе за счет реализации комплекса мероприятий по формированию мотивации для ведения здорового образа жизни, по развитию социальной сферы, в частности, открытия модульного спортивного зала, нового корпуса средней школы № 2, врачебной амбулатории в микрорайоне Просторный </w:t>
      </w:r>
      <w:r w:rsidR="006E0301">
        <w:rPr>
          <w:rFonts w:eastAsia="Calibri"/>
          <w:sz w:val="28"/>
          <w:szCs w:val="28"/>
          <w:lang w:eastAsia="en-US"/>
        </w:rPr>
        <w:br/>
      </w:r>
      <w:r w:rsidRPr="00AD0567">
        <w:rPr>
          <w:rFonts w:eastAsia="Calibri"/>
          <w:sz w:val="28"/>
          <w:szCs w:val="28"/>
          <w:lang w:eastAsia="en-US"/>
        </w:rPr>
        <w:t>и освоения территорий города под жилищную застройку.</w:t>
      </w:r>
      <w:proofErr w:type="gramEnd"/>
    </w:p>
    <w:p w:rsidR="000E413D" w:rsidRPr="00C339BF" w:rsidRDefault="000E413D" w:rsidP="000E413D">
      <w:pPr>
        <w:pStyle w:val="af9"/>
        <w:tabs>
          <w:tab w:val="left" w:pos="426"/>
        </w:tabs>
        <w:spacing w:line="360" w:lineRule="auto"/>
        <w:ind w:left="0" w:firstLine="709"/>
        <w:jc w:val="both"/>
        <w:rPr>
          <w:rFonts w:eastAsia="Calibri"/>
          <w:sz w:val="28"/>
          <w:szCs w:val="28"/>
          <w:lang w:eastAsia="en-US"/>
        </w:rPr>
      </w:pPr>
      <w:r w:rsidRPr="00C339BF">
        <w:rPr>
          <w:rFonts w:eastAsia="Calibri"/>
          <w:sz w:val="28"/>
          <w:szCs w:val="28"/>
          <w:lang w:eastAsia="en-US"/>
        </w:rPr>
        <w:t xml:space="preserve">В рамках реализованных комплексных мероприятий поддержки субъектов предпринимательской деятельности на всех уровнях государственной власти наблюдается улучшение состояния рынка труда городского округа </w:t>
      </w:r>
      <w:r w:rsidRPr="00C339BF">
        <w:rPr>
          <w:rFonts w:eastAsia="Calibri"/>
          <w:sz w:val="28"/>
          <w:szCs w:val="28"/>
          <w:lang w:eastAsia="en-US"/>
        </w:rPr>
        <w:br/>
        <w:t>Кохма, о чем свидетельствуют официальные данные филиала областного государственного казенного учреждения «ЦЗН Ивановской области «Ивановский» (далее – ОГКУ «ЦЗН Ивановской области «Ивановский»).</w:t>
      </w:r>
    </w:p>
    <w:p w:rsidR="000E413D" w:rsidRPr="00C339BF" w:rsidRDefault="000E413D" w:rsidP="000E413D">
      <w:pPr>
        <w:pStyle w:val="af9"/>
        <w:tabs>
          <w:tab w:val="left" w:pos="426"/>
        </w:tabs>
        <w:ind w:left="0" w:firstLine="709"/>
        <w:jc w:val="center"/>
        <w:rPr>
          <w:b/>
          <w:sz w:val="28"/>
          <w:szCs w:val="28"/>
        </w:rPr>
      </w:pPr>
      <w:r w:rsidRPr="00C339BF">
        <w:rPr>
          <w:b/>
          <w:sz w:val="28"/>
          <w:szCs w:val="28"/>
        </w:rPr>
        <w:t xml:space="preserve">Информация об основных достигнутых </w:t>
      </w:r>
      <w:r w:rsidRPr="00C339BF">
        <w:rPr>
          <w:b/>
          <w:sz w:val="28"/>
          <w:szCs w:val="28"/>
        </w:rPr>
        <w:br/>
        <w:t>результатах показателей рынка труда городского округа Кохма</w:t>
      </w:r>
    </w:p>
    <w:p w:rsidR="000E413D" w:rsidRPr="008E0CBC" w:rsidRDefault="000E413D" w:rsidP="000E413D">
      <w:pPr>
        <w:pStyle w:val="af9"/>
        <w:tabs>
          <w:tab w:val="left" w:pos="426"/>
        </w:tabs>
        <w:ind w:left="0" w:firstLine="709"/>
        <w:jc w:val="center"/>
        <w:rPr>
          <w:b/>
          <w:sz w:val="28"/>
          <w:szCs w:val="28"/>
        </w:rPr>
      </w:pPr>
    </w:p>
    <w:tbl>
      <w:tblPr>
        <w:tblStyle w:val="-3"/>
        <w:tblW w:w="10632" w:type="dxa"/>
        <w:tblInd w:w="-34" w:type="dxa"/>
        <w:tblLayout w:type="fixed"/>
        <w:tblLook w:val="04A0" w:firstRow="1" w:lastRow="0" w:firstColumn="1" w:lastColumn="0" w:noHBand="0" w:noVBand="1"/>
      </w:tblPr>
      <w:tblGrid>
        <w:gridCol w:w="2269"/>
        <w:gridCol w:w="1418"/>
        <w:gridCol w:w="1275"/>
        <w:gridCol w:w="1316"/>
        <w:gridCol w:w="1315"/>
        <w:gridCol w:w="1457"/>
        <w:gridCol w:w="1582"/>
      </w:tblGrid>
      <w:tr w:rsidR="000E413D" w:rsidRPr="008E0CBC" w:rsidTr="00532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8" w:space="0" w:color="A47764"/>
            </w:tcBorders>
            <w:vAlign w:val="center"/>
          </w:tcPr>
          <w:p w:rsidR="000E413D" w:rsidRPr="008E0CBC" w:rsidRDefault="000E413D" w:rsidP="005322C0">
            <w:pPr>
              <w:jc w:val="center"/>
              <w:rPr>
                <w:b w:val="0"/>
                <w:color w:val="auto"/>
                <w:sz w:val="22"/>
                <w:szCs w:val="22"/>
              </w:rPr>
            </w:pPr>
            <w:r w:rsidRPr="008E0CBC">
              <w:rPr>
                <w:b w:val="0"/>
                <w:color w:val="auto"/>
                <w:sz w:val="22"/>
                <w:szCs w:val="22"/>
              </w:rPr>
              <w:t>Показатель/ период/ динамика</w:t>
            </w:r>
          </w:p>
        </w:tc>
        <w:tc>
          <w:tcPr>
            <w:tcW w:w="1418" w:type="dxa"/>
            <w:tcBorders>
              <w:top w:val="single" w:sz="8" w:space="0" w:color="A47764"/>
            </w:tcBorders>
            <w:vAlign w:val="center"/>
          </w:tcPr>
          <w:p w:rsidR="000E413D" w:rsidRPr="008E0CBC" w:rsidRDefault="000E413D" w:rsidP="005322C0">
            <w:pPr>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E0CBC">
              <w:rPr>
                <w:b w:val="0"/>
                <w:color w:val="auto"/>
                <w:sz w:val="22"/>
                <w:szCs w:val="22"/>
              </w:rPr>
              <w:t>01.01.2022*</w:t>
            </w:r>
          </w:p>
        </w:tc>
        <w:tc>
          <w:tcPr>
            <w:tcW w:w="1275" w:type="dxa"/>
            <w:tcBorders>
              <w:top w:val="single" w:sz="8" w:space="0" w:color="A47764"/>
            </w:tcBorders>
            <w:vAlign w:val="center"/>
          </w:tcPr>
          <w:p w:rsidR="000E413D" w:rsidRPr="008E0CBC" w:rsidRDefault="000E413D" w:rsidP="005322C0">
            <w:pPr>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E0CBC">
              <w:rPr>
                <w:b w:val="0"/>
                <w:color w:val="auto"/>
                <w:sz w:val="22"/>
                <w:szCs w:val="22"/>
              </w:rPr>
              <w:t>01.01.2023</w:t>
            </w:r>
          </w:p>
        </w:tc>
        <w:tc>
          <w:tcPr>
            <w:tcW w:w="1316" w:type="dxa"/>
            <w:tcBorders>
              <w:top w:val="single" w:sz="8" w:space="0" w:color="A47764"/>
            </w:tcBorders>
            <w:vAlign w:val="center"/>
          </w:tcPr>
          <w:p w:rsidR="000E413D" w:rsidRPr="008E0CBC" w:rsidRDefault="000E413D" w:rsidP="005322C0">
            <w:pPr>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8E0CBC">
              <w:rPr>
                <w:b w:val="0"/>
                <w:color w:val="auto"/>
                <w:sz w:val="22"/>
                <w:szCs w:val="22"/>
              </w:rPr>
              <w:t>01.01.2024</w:t>
            </w:r>
          </w:p>
        </w:tc>
        <w:tc>
          <w:tcPr>
            <w:tcW w:w="1315" w:type="dxa"/>
            <w:tcBorders>
              <w:top w:val="single" w:sz="8" w:space="0" w:color="A47764"/>
            </w:tcBorders>
            <w:vAlign w:val="center"/>
          </w:tcPr>
          <w:p w:rsidR="000E413D" w:rsidRPr="008E0CBC" w:rsidRDefault="000E413D" w:rsidP="005322C0">
            <w:pPr>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E0CBC">
              <w:rPr>
                <w:b w:val="0"/>
                <w:color w:val="auto"/>
                <w:sz w:val="22"/>
                <w:szCs w:val="22"/>
              </w:rPr>
              <w:t>01.01.2025</w:t>
            </w:r>
          </w:p>
        </w:tc>
        <w:tc>
          <w:tcPr>
            <w:tcW w:w="1457" w:type="dxa"/>
            <w:tcBorders>
              <w:top w:val="single" w:sz="8" w:space="0" w:color="A47764"/>
            </w:tcBorders>
            <w:vAlign w:val="center"/>
          </w:tcPr>
          <w:p w:rsidR="000E413D" w:rsidRPr="008E0CBC" w:rsidRDefault="000E413D" w:rsidP="005322C0">
            <w:pPr>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E0CBC">
              <w:rPr>
                <w:b w:val="0"/>
                <w:color w:val="auto"/>
                <w:sz w:val="22"/>
                <w:szCs w:val="22"/>
              </w:rPr>
              <w:t xml:space="preserve">Динамика изменения </w:t>
            </w:r>
            <w:r w:rsidRPr="008E0CBC">
              <w:rPr>
                <w:b w:val="0"/>
                <w:color w:val="auto"/>
                <w:sz w:val="22"/>
                <w:szCs w:val="22"/>
              </w:rPr>
              <w:br/>
              <w:t>01.01.2025</w:t>
            </w:r>
          </w:p>
          <w:p w:rsidR="000E413D" w:rsidRPr="008E0CBC" w:rsidRDefault="000E413D" w:rsidP="005322C0">
            <w:pPr>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E0CBC">
              <w:rPr>
                <w:b w:val="0"/>
                <w:color w:val="auto"/>
                <w:sz w:val="22"/>
                <w:szCs w:val="22"/>
              </w:rPr>
              <w:t xml:space="preserve">к 01.01.2024 </w:t>
            </w:r>
          </w:p>
        </w:tc>
        <w:tc>
          <w:tcPr>
            <w:tcW w:w="1582" w:type="dxa"/>
            <w:tcBorders>
              <w:top w:val="single" w:sz="8" w:space="0" w:color="A47764"/>
            </w:tcBorders>
            <w:vAlign w:val="center"/>
          </w:tcPr>
          <w:p w:rsidR="000E413D" w:rsidRPr="008E0CBC" w:rsidRDefault="000E413D" w:rsidP="005322C0">
            <w:pPr>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E0CBC">
              <w:rPr>
                <w:b w:val="0"/>
                <w:color w:val="auto"/>
                <w:sz w:val="22"/>
                <w:szCs w:val="22"/>
              </w:rPr>
              <w:t xml:space="preserve">Динамика изменения </w:t>
            </w:r>
            <w:r w:rsidRPr="008E0CBC">
              <w:rPr>
                <w:b w:val="0"/>
                <w:color w:val="auto"/>
                <w:sz w:val="22"/>
                <w:szCs w:val="22"/>
              </w:rPr>
              <w:br/>
              <w:t>01.01.2025</w:t>
            </w:r>
          </w:p>
          <w:p w:rsidR="000E413D" w:rsidRPr="008E0CBC" w:rsidRDefault="000E413D" w:rsidP="005322C0">
            <w:pPr>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8E0CBC">
              <w:rPr>
                <w:b w:val="0"/>
                <w:color w:val="auto"/>
                <w:sz w:val="22"/>
                <w:szCs w:val="22"/>
              </w:rPr>
              <w:t>к 01.01.2022*</w:t>
            </w:r>
          </w:p>
        </w:tc>
      </w:tr>
      <w:tr w:rsidR="000E413D" w:rsidRPr="008E0CBC" w:rsidTr="00532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D9D9D9" w:themeFill="background1" w:themeFillShade="D9"/>
            <w:vAlign w:val="center"/>
          </w:tcPr>
          <w:p w:rsidR="000E413D" w:rsidRPr="008E0CBC" w:rsidRDefault="000E413D" w:rsidP="005322C0">
            <w:pPr>
              <w:rPr>
                <w:b w:val="0"/>
                <w:color w:val="auto"/>
                <w:sz w:val="22"/>
                <w:szCs w:val="22"/>
              </w:rPr>
            </w:pPr>
            <w:r w:rsidRPr="008E0CBC">
              <w:rPr>
                <w:b w:val="0"/>
                <w:color w:val="auto"/>
                <w:sz w:val="22"/>
                <w:szCs w:val="22"/>
              </w:rPr>
              <w:t>Численность обратившихся граждан в ОГКУ «ЦЗН Ивановской области «Ивановский», чел.</w:t>
            </w:r>
          </w:p>
        </w:tc>
        <w:tc>
          <w:tcPr>
            <w:tcW w:w="1418" w:type="dxa"/>
            <w:shd w:val="clear" w:color="auto" w:fill="D9D9D9" w:themeFill="background1" w:themeFillShade="D9"/>
            <w:vAlign w:val="center"/>
          </w:tcPr>
          <w:p w:rsidR="000E413D" w:rsidRPr="008E0CBC" w:rsidRDefault="000E413D" w:rsidP="005322C0">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8E0CBC">
              <w:rPr>
                <w:color w:val="auto"/>
                <w:sz w:val="22"/>
                <w:szCs w:val="22"/>
              </w:rPr>
              <w:t>27</w:t>
            </w:r>
          </w:p>
        </w:tc>
        <w:tc>
          <w:tcPr>
            <w:tcW w:w="1275" w:type="dxa"/>
            <w:shd w:val="clear" w:color="auto" w:fill="D9D9D9" w:themeFill="background1" w:themeFillShade="D9"/>
            <w:vAlign w:val="center"/>
          </w:tcPr>
          <w:p w:rsidR="000E413D" w:rsidRPr="008E0CBC" w:rsidRDefault="000E413D" w:rsidP="005322C0">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8E0CBC">
              <w:rPr>
                <w:color w:val="auto"/>
                <w:sz w:val="22"/>
                <w:szCs w:val="22"/>
              </w:rPr>
              <w:t>15</w:t>
            </w:r>
          </w:p>
        </w:tc>
        <w:tc>
          <w:tcPr>
            <w:tcW w:w="1316" w:type="dxa"/>
            <w:shd w:val="clear" w:color="auto" w:fill="D9D9D9" w:themeFill="background1" w:themeFillShade="D9"/>
            <w:vAlign w:val="center"/>
          </w:tcPr>
          <w:p w:rsidR="000E413D" w:rsidRPr="008E0CBC" w:rsidRDefault="000E413D" w:rsidP="005322C0">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8E0CBC">
              <w:rPr>
                <w:color w:val="auto"/>
                <w:sz w:val="22"/>
                <w:szCs w:val="22"/>
              </w:rPr>
              <w:t>10</w:t>
            </w:r>
          </w:p>
        </w:tc>
        <w:tc>
          <w:tcPr>
            <w:tcW w:w="1315" w:type="dxa"/>
            <w:shd w:val="clear" w:color="auto" w:fill="D9D9D9" w:themeFill="background1" w:themeFillShade="D9"/>
            <w:vAlign w:val="center"/>
          </w:tcPr>
          <w:p w:rsidR="000E413D" w:rsidRPr="008E0CBC" w:rsidRDefault="000E413D" w:rsidP="005322C0">
            <w:pPr>
              <w:jc w:val="center"/>
              <w:cnfStyle w:val="000000100000" w:firstRow="0" w:lastRow="0" w:firstColumn="0" w:lastColumn="0" w:oddVBand="0" w:evenVBand="0" w:oddHBand="1" w:evenHBand="0" w:firstRowFirstColumn="0" w:firstRowLastColumn="0" w:lastRowFirstColumn="0" w:lastRowLastColumn="0"/>
              <w:rPr>
                <w:color w:val="auto"/>
                <w:sz w:val="22"/>
                <w:szCs w:val="22"/>
              </w:rPr>
            </w:pPr>
            <w:r w:rsidRPr="008E0CBC">
              <w:rPr>
                <w:color w:val="auto"/>
                <w:sz w:val="22"/>
                <w:szCs w:val="22"/>
              </w:rPr>
              <w:t>10</w:t>
            </w:r>
          </w:p>
        </w:tc>
        <w:tc>
          <w:tcPr>
            <w:tcW w:w="1457" w:type="dxa"/>
            <w:shd w:val="clear" w:color="auto" w:fill="D9D9D9" w:themeFill="background1" w:themeFillShade="D9"/>
            <w:vAlign w:val="center"/>
          </w:tcPr>
          <w:p w:rsidR="000E413D" w:rsidRPr="008E0CBC" w:rsidRDefault="000E413D" w:rsidP="005322C0">
            <w:pPr>
              <w:jc w:val="center"/>
              <w:cnfStyle w:val="000000100000" w:firstRow="0" w:lastRow="0" w:firstColumn="0" w:lastColumn="0" w:oddVBand="0" w:evenVBand="0" w:oddHBand="1" w:evenHBand="0" w:firstRowFirstColumn="0" w:firstRowLastColumn="0" w:lastRowFirstColumn="0" w:lastRowLastColumn="0"/>
              <w:rPr>
                <w:b/>
                <w:color w:val="auto"/>
                <w:sz w:val="22"/>
                <w:szCs w:val="22"/>
              </w:rPr>
            </w:pPr>
            <w:r w:rsidRPr="008E0CBC">
              <w:rPr>
                <w:b/>
                <w:color w:val="auto"/>
                <w:sz w:val="22"/>
                <w:szCs w:val="22"/>
              </w:rPr>
              <w:t>-</w:t>
            </w:r>
          </w:p>
        </w:tc>
        <w:tc>
          <w:tcPr>
            <w:tcW w:w="1582" w:type="dxa"/>
            <w:shd w:val="clear" w:color="auto" w:fill="D9D9D9" w:themeFill="background1" w:themeFillShade="D9"/>
            <w:vAlign w:val="center"/>
          </w:tcPr>
          <w:p w:rsidR="000E413D" w:rsidRPr="008E0CBC" w:rsidRDefault="000E413D" w:rsidP="005322C0">
            <w:pPr>
              <w:jc w:val="center"/>
              <w:cnfStyle w:val="000000100000" w:firstRow="0" w:lastRow="0" w:firstColumn="0" w:lastColumn="0" w:oddVBand="0" w:evenVBand="0" w:oddHBand="1" w:evenHBand="0" w:firstRowFirstColumn="0" w:firstRowLastColumn="0" w:lastRowFirstColumn="0" w:lastRowLastColumn="0"/>
              <w:rPr>
                <w:b/>
                <w:color w:val="auto"/>
                <w:sz w:val="22"/>
                <w:szCs w:val="22"/>
              </w:rPr>
            </w:pPr>
            <w:r w:rsidRPr="008E0CBC">
              <w:rPr>
                <w:b/>
                <w:color w:val="auto"/>
                <w:sz w:val="22"/>
                <w:szCs w:val="22"/>
              </w:rPr>
              <w:t>-17</w:t>
            </w:r>
            <w:r w:rsidRPr="008E0CBC">
              <w:rPr>
                <w:color w:val="auto"/>
                <w:sz w:val="22"/>
                <w:szCs w:val="22"/>
              </w:rPr>
              <w:t>**</w:t>
            </w:r>
          </w:p>
        </w:tc>
      </w:tr>
      <w:tr w:rsidR="000E413D" w:rsidRPr="008E0CBC" w:rsidTr="005322C0">
        <w:tc>
          <w:tcPr>
            <w:cnfStyle w:val="001000000000" w:firstRow="0" w:lastRow="0" w:firstColumn="1" w:lastColumn="0" w:oddVBand="0" w:evenVBand="0" w:oddHBand="0" w:evenHBand="0" w:firstRowFirstColumn="0" w:firstRowLastColumn="0" w:lastRowFirstColumn="0" w:lastRowLastColumn="0"/>
            <w:tcW w:w="2269" w:type="dxa"/>
            <w:tcBorders>
              <w:bottom w:val="single" w:sz="8" w:space="0" w:color="A47764"/>
            </w:tcBorders>
            <w:vAlign w:val="center"/>
          </w:tcPr>
          <w:p w:rsidR="000E413D" w:rsidRPr="008E0CBC" w:rsidRDefault="000E413D" w:rsidP="005322C0">
            <w:pPr>
              <w:rPr>
                <w:b w:val="0"/>
                <w:color w:val="auto"/>
                <w:sz w:val="22"/>
                <w:szCs w:val="22"/>
              </w:rPr>
            </w:pPr>
            <w:r w:rsidRPr="008E0CBC">
              <w:rPr>
                <w:b w:val="0"/>
                <w:color w:val="auto"/>
                <w:sz w:val="22"/>
                <w:szCs w:val="22"/>
              </w:rPr>
              <w:t>Численность безработных граждан, зарегистрированных в службе занятости, чел.</w:t>
            </w:r>
          </w:p>
        </w:tc>
        <w:tc>
          <w:tcPr>
            <w:tcW w:w="1418" w:type="dxa"/>
            <w:tcBorders>
              <w:bottom w:val="single" w:sz="8" w:space="0" w:color="A47764"/>
            </w:tcBorders>
            <w:vAlign w:val="center"/>
          </w:tcPr>
          <w:p w:rsidR="000E413D" w:rsidRPr="008E0CBC" w:rsidRDefault="000E413D" w:rsidP="005322C0">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8E0CBC">
              <w:rPr>
                <w:color w:val="auto"/>
                <w:sz w:val="22"/>
                <w:szCs w:val="22"/>
              </w:rPr>
              <w:t>85</w:t>
            </w:r>
          </w:p>
        </w:tc>
        <w:tc>
          <w:tcPr>
            <w:tcW w:w="1275" w:type="dxa"/>
            <w:tcBorders>
              <w:bottom w:val="single" w:sz="8" w:space="0" w:color="A47764"/>
            </w:tcBorders>
            <w:vAlign w:val="center"/>
          </w:tcPr>
          <w:p w:rsidR="000E413D" w:rsidRPr="008E0CBC" w:rsidRDefault="000E413D" w:rsidP="005322C0">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8E0CBC">
              <w:rPr>
                <w:color w:val="auto"/>
                <w:sz w:val="22"/>
                <w:szCs w:val="22"/>
              </w:rPr>
              <w:t>67</w:t>
            </w:r>
          </w:p>
        </w:tc>
        <w:tc>
          <w:tcPr>
            <w:tcW w:w="1316" w:type="dxa"/>
            <w:tcBorders>
              <w:bottom w:val="single" w:sz="8" w:space="0" w:color="A47764"/>
            </w:tcBorders>
            <w:vAlign w:val="center"/>
          </w:tcPr>
          <w:p w:rsidR="000E413D" w:rsidRPr="008E0CBC" w:rsidRDefault="000E413D" w:rsidP="005322C0">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8E0CBC">
              <w:rPr>
                <w:color w:val="auto"/>
                <w:sz w:val="22"/>
                <w:szCs w:val="22"/>
              </w:rPr>
              <w:t>29</w:t>
            </w:r>
          </w:p>
        </w:tc>
        <w:tc>
          <w:tcPr>
            <w:tcW w:w="1315" w:type="dxa"/>
            <w:tcBorders>
              <w:bottom w:val="single" w:sz="8" w:space="0" w:color="A47764"/>
            </w:tcBorders>
            <w:vAlign w:val="center"/>
          </w:tcPr>
          <w:p w:rsidR="000E413D" w:rsidRPr="008E0CBC" w:rsidRDefault="000E413D" w:rsidP="005322C0">
            <w:pPr>
              <w:jc w:val="center"/>
              <w:cnfStyle w:val="000000000000" w:firstRow="0" w:lastRow="0" w:firstColumn="0" w:lastColumn="0" w:oddVBand="0" w:evenVBand="0" w:oddHBand="0" w:evenHBand="0" w:firstRowFirstColumn="0" w:firstRowLastColumn="0" w:lastRowFirstColumn="0" w:lastRowLastColumn="0"/>
              <w:rPr>
                <w:color w:val="auto"/>
                <w:sz w:val="22"/>
                <w:szCs w:val="22"/>
              </w:rPr>
            </w:pPr>
            <w:r w:rsidRPr="008E0CBC">
              <w:rPr>
                <w:color w:val="auto"/>
                <w:sz w:val="22"/>
                <w:szCs w:val="22"/>
              </w:rPr>
              <w:t>13</w:t>
            </w:r>
          </w:p>
        </w:tc>
        <w:tc>
          <w:tcPr>
            <w:tcW w:w="1457" w:type="dxa"/>
            <w:tcBorders>
              <w:bottom w:val="single" w:sz="8" w:space="0" w:color="A47764"/>
            </w:tcBorders>
            <w:vAlign w:val="center"/>
          </w:tcPr>
          <w:p w:rsidR="000E413D" w:rsidRPr="008E0CBC" w:rsidRDefault="000E413D" w:rsidP="005322C0">
            <w:pPr>
              <w:jc w:val="center"/>
              <w:cnfStyle w:val="000000000000" w:firstRow="0" w:lastRow="0" w:firstColumn="0" w:lastColumn="0" w:oddVBand="0" w:evenVBand="0" w:oddHBand="0" w:evenHBand="0" w:firstRowFirstColumn="0" w:firstRowLastColumn="0" w:lastRowFirstColumn="0" w:lastRowLastColumn="0"/>
              <w:rPr>
                <w:b/>
                <w:color w:val="auto"/>
                <w:sz w:val="22"/>
                <w:szCs w:val="22"/>
              </w:rPr>
            </w:pPr>
            <w:r w:rsidRPr="008E0CBC">
              <w:rPr>
                <w:b/>
                <w:color w:val="auto"/>
                <w:sz w:val="22"/>
                <w:szCs w:val="22"/>
              </w:rPr>
              <w:t>-16</w:t>
            </w:r>
            <w:r w:rsidRPr="008E0CBC">
              <w:rPr>
                <w:color w:val="auto"/>
                <w:sz w:val="22"/>
                <w:szCs w:val="22"/>
              </w:rPr>
              <w:t>**</w:t>
            </w:r>
          </w:p>
        </w:tc>
        <w:tc>
          <w:tcPr>
            <w:tcW w:w="1582" w:type="dxa"/>
            <w:tcBorders>
              <w:bottom w:val="single" w:sz="8" w:space="0" w:color="A47764"/>
            </w:tcBorders>
            <w:vAlign w:val="center"/>
          </w:tcPr>
          <w:p w:rsidR="000E413D" w:rsidRPr="008E0CBC" w:rsidRDefault="000E413D" w:rsidP="005322C0">
            <w:pPr>
              <w:jc w:val="center"/>
              <w:cnfStyle w:val="000000000000" w:firstRow="0" w:lastRow="0" w:firstColumn="0" w:lastColumn="0" w:oddVBand="0" w:evenVBand="0" w:oddHBand="0" w:evenHBand="0" w:firstRowFirstColumn="0" w:firstRowLastColumn="0" w:lastRowFirstColumn="0" w:lastRowLastColumn="0"/>
              <w:rPr>
                <w:b/>
                <w:color w:val="auto"/>
                <w:sz w:val="22"/>
                <w:szCs w:val="22"/>
              </w:rPr>
            </w:pPr>
            <w:r w:rsidRPr="008E0CBC">
              <w:rPr>
                <w:b/>
                <w:color w:val="auto"/>
                <w:sz w:val="22"/>
                <w:szCs w:val="22"/>
              </w:rPr>
              <w:t>-72</w:t>
            </w:r>
            <w:r w:rsidRPr="008E0CBC">
              <w:rPr>
                <w:color w:val="auto"/>
                <w:sz w:val="22"/>
                <w:szCs w:val="22"/>
              </w:rPr>
              <w:t>**</w:t>
            </w:r>
          </w:p>
        </w:tc>
      </w:tr>
    </w:tbl>
    <w:p w:rsidR="000E413D" w:rsidRPr="008E0CBC" w:rsidRDefault="000E413D" w:rsidP="000E413D">
      <w:pPr>
        <w:jc w:val="both"/>
        <w:rPr>
          <w:sz w:val="10"/>
          <w:szCs w:val="10"/>
        </w:rPr>
      </w:pPr>
    </w:p>
    <w:p w:rsidR="000E413D" w:rsidRPr="008E0CBC" w:rsidRDefault="000E413D" w:rsidP="000E413D">
      <w:pPr>
        <w:jc w:val="both"/>
        <w:rPr>
          <w:sz w:val="22"/>
          <w:szCs w:val="22"/>
        </w:rPr>
      </w:pPr>
      <w:r w:rsidRPr="008E0CBC">
        <w:rPr>
          <w:sz w:val="22"/>
          <w:szCs w:val="22"/>
        </w:rPr>
        <w:t>* сведения предоставлены для справки</w:t>
      </w:r>
    </w:p>
    <w:p w:rsidR="000E413D" w:rsidRPr="008E0CBC" w:rsidRDefault="000E413D" w:rsidP="000E413D">
      <w:pPr>
        <w:jc w:val="both"/>
        <w:rPr>
          <w:sz w:val="22"/>
          <w:szCs w:val="22"/>
        </w:rPr>
      </w:pPr>
      <w:r w:rsidRPr="008E0CBC">
        <w:rPr>
          <w:sz w:val="22"/>
          <w:szCs w:val="22"/>
        </w:rPr>
        <w:t>** отрицательные значения показателей свидетельствуют об улучшении состояния рынка труда городского округа Кохма</w:t>
      </w:r>
    </w:p>
    <w:p w:rsidR="000E413D" w:rsidRDefault="000E413D" w:rsidP="000E413D">
      <w:pPr>
        <w:pStyle w:val="af9"/>
        <w:tabs>
          <w:tab w:val="left" w:pos="426"/>
        </w:tabs>
        <w:spacing w:line="360" w:lineRule="auto"/>
        <w:ind w:left="0" w:firstLine="709"/>
        <w:jc w:val="both"/>
        <w:rPr>
          <w:rFonts w:eastAsia="Calibri"/>
          <w:sz w:val="28"/>
          <w:szCs w:val="28"/>
          <w:lang w:eastAsia="en-US"/>
        </w:rPr>
      </w:pPr>
    </w:p>
    <w:p w:rsidR="000E413D" w:rsidRPr="00C339BF" w:rsidRDefault="000E413D" w:rsidP="000E413D">
      <w:pPr>
        <w:pStyle w:val="af9"/>
        <w:tabs>
          <w:tab w:val="left" w:pos="426"/>
        </w:tabs>
        <w:spacing w:line="360" w:lineRule="auto"/>
        <w:ind w:left="0" w:firstLine="709"/>
        <w:jc w:val="both"/>
        <w:rPr>
          <w:rFonts w:eastAsia="Calibri"/>
          <w:sz w:val="28"/>
          <w:szCs w:val="28"/>
          <w:lang w:eastAsia="en-US"/>
        </w:rPr>
      </w:pPr>
      <w:r w:rsidRPr="00C339BF">
        <w:rPr>
          <w:rFonts w:eastAsia="Calibri"/>
          <w:noProof/>
          <w:sz w:val="28"/>
          <w:szCs w:val="28"/>
        </w:rPr>
        <w:lastRenderedPageBreak/>
        <w:drawing>
          <wp:anchor distT="0" distB="0" distL="114300" distR="114300" simplePos="0" relativeHeight="251660288" behindDoc="0" locked="0" layoutInCell="1" allowOverlap="1">
            <wp:simplePos x="0" y="0"/>
            <wp:positionH relativeFrom="column">
              <wp:posOffset>3865245</wp:posOffset>
            </wp:positionH>
            <wp:positionV relativeFrom="paragraph">
              <wp:posOffset>378460</wp:posOffset>
            </wp:positionV>
            <wp:extent cx="2797175" cy="3514090"/>
            <wp:effectExtent l="0" t="0" r="0" b="0"/>
            <wp:wrapSquare wrapText="bothSides"/>
            <wp:docPr id="34"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C339BF">
        <w:rPr>
          <w:rFonts w:eastAsia="Calibri"/>
          <w:sz w:val="28"/>
          <w:szCs w:val="28"/>
          <w:lang w:eastAsia="en-US"/>
        </w:rPr>
        <w:t xml:space="preserve">Уровень зарегистрированной безработицы на 01.01.2025 составил </w:t>
      </w:r>
      <w:r w:rsidRPr="00C339BF">
        <w:rPr>
          <w:rFonts w:eastAsia="Calibri"/>
          <w:sz w:val="28"/>
          <w:szCs w:val="28"/>
          <w:lang w:eastAsia="en-US"/>
        </w:rPr>
        <w:br/>
        <w:t xml:space="preserve">всего 0,08 % от трудоспособного населения города в трудоспособном возрасте (снижение </w:t>
      </w:r>
      <w:r w:rsidRPr="00C339BF">
        <w:rPr>
          <w:rFonts w:eastAsia="Calibri"/>
          <w:sz w:val="28"/>
          <w:szCs w:val="28"/>
          <w:lang w:eastAsia="en-US"/>
        </w:rPr>
        <w:br/>
        <w:t xml:space="preserve">на 0,09  </w:t>
      </w:r>
      <w:proofErr w:type="spellStart"/>
      <w:r w:rsidRPr="00C339BF">
        <w:rPr>
          <w:rFonts w:eastAsia="Calibri"/>
          <w:sz w:val="28"/>
          <w:szCs w:val="28"/>
          <w:lang w:eastAsia="en-US"/>
        </w:rPr>
        <w:t>п.п</w:t>
      </w:r>
      <w:proofErr w:type="spellEnd"/>
      <w:r w:rsidRPr="00C339BF">
        <w:rPr>
          <w:rFonts w:eastAsia="Calibri"/>
          <w:sz w:val="28"/>
          <w:szCs w:val="28"/>
          <w:lang w:eastAsia="en-US"/>
        </w:rPr>
        <w:t xml:space="preserve">. к уровню безработицы </w:t>
      </w:r>
      <w:r>
        <w:rPr>
          <w:rFonts w:eastAsia="Calibri"/>
          <w:sz w:val="28"/>
          <w:szCs w:val="28"/>
          <w:lang w:eastAsia="en-US"/>
        </w:rPr>
        <w:br/>
      </w:r>
      <w:r w:rsidRPr="00C339BF">
        <w:rPr>
          <w:rFonts w:eastAsia="Calibri"/>
          <w:sz w:val="28"/>
          <w:szCs w:val="28"/>
          <w:lang w:eastAsia="en-US"/>
        </w:rPr>
        <w:t xml:space="preserve">на 01.01.2024), на 01.01.2023 – 0,40 %, </w:t>
      </w:r>
      <w:r>
        <w:rPr>
          <w:rFonts w:eastAsia="Calibri"/>
          <w:sz w:val="28"/>
          <w:szCs w:val="28"/>
          <w:lang w:eastAsia="en-US"/>
        </w:rPr>
        <w:br/>
      </w:r>
      <w:r w:rsidRPr="00C339BF">
        <w:rPr>
          <w:rFonts w:eastAsia="Calibri"/>
          <w:sz w:val="28"/>
          <w:szCs w:val="28"/>
          <w:lang w:eastAsia="en-US"/>
        </w:rPr>
        <w:t>на 01.01.2022 – 0,51 %.</w:t>
      </w:r>
    </w:p>
    <w:p w:rsidR="000E413D" w:rsidRPr="00C339BF" w:rsidRDefault="000E413D" w:rsidP="000E413D">
      <w:pPr>
        <w:spacing w:line="360" w:lineRule="auto"/>
        <w:ind w:firstLine="709"/>
        <w:jc w:val="both"/>
        <w:rPr>
          <w:rFonts w:eastAsia="Calibri"/>
          <w:sz w:val="28"/>
          <w:szCs w:val="28"/>
          <w:lang w:eastAsia="en-US"/>
        </w:rPr>
      </w:pPr>
      <w:r w:rsidRPr="00C339BF">
        <w:rPr>
          <w:rFonts w:eastAsia="Calibri"/>
          <w:sz w:val="28"/>
          <w:szCs w:val="28"/>
          <w:lang w:eastAsia="en-US"/>
        </w:rPr>
        <w:t xml:space="preserve">На фоне расширения </w:t>
      </w:r>
      <w:proofErr w:type="gramStart"/>
      <w:r w:rsidRPr="00C339BF">
        <w:rPr>
          <w:rFonts w:eastAsia="Calibri"/>
          <w:sz w:val="28"/>
          <w:szCs w:val="28"/>
          <w:lang w:eastAsia="en-US"/>
        </w:rPr>
        <w:t>производства</w:t>
      </w:r>
      <w:proofErr w:type="gramEnd"/>
      <w:r w:rsidRPr="00C339BF">
        <w:rPr>
          <w:rFonts w:eastAsia="Calibri"/>
          <w:sz w:val="28"/>
          <w:szCs w:val="28"/>
          <w:lang w:eastAsia="en-US"/>
        </w:rPr>
        <w:t xml:space="preserve"> </w:t>
      </w:r>
      <w:r>
        <w:rPr>
          <w:rFonts w:eastAsia="Calibri"/>
          <w:sz w:val="28"/>
          <w:szCs w:val="28"/>
          <w:lang w:eastAsia="en-US"/>
        </w:rPr>
        <w:br/>
      </w:r>
      <w:r w:rsidRPr="00C339BF">
        <w:rPr>
          <w:rFonts w:eastAsia="Calibri"/>
          <w:sz w:val="28"/>
          <w:szCs w:val="28"/>
          <w:lang w:eastAsia="en-US"/>
        </w:rPr>
        <w:t xml:space="preserve">на рынке труда продолжался рост спроса </w:t>
      </w:r>
      <w:r>
        <w:rPr>
          <w:rFonts w:eastAsia="Calibri"/>
          <w:sz w:val="28"/>
          <w:szCs w:val="28"/>
          <w:lang w:eastAsia="en-US"/>
        </w:rPr>
        <w:br/>
      </w:r>
      <w:r w:rsidRPr="00C339BF">
        <w:rPr>
          <w:rFonts w:eastAsia="Calibri"/>
          <w:sz w:val="28"/>
          <w:szCs w:val="28"/>
          <w:lang w:eastAsia="en-US"/>
        </w:rPr>
        <w:t xml:space="preserve">на рабочую силу. На конец декабря 2024 года потребность организаций в работниках, заявленная в службу занятости составила 303 чел. (для справки: </w:t>
      </w:r>
      <w:proofErr w:type="gramStart"/>
      <w:r w:rsidRPr="00C339BF">
        <w:rPr>
          <w:rFonts w:eastAsia="Calibri"/>
          <w:sz w:val="28"/>
          <w:szCs w:val="28"/>
          <w:lang w:eastAsia="en-US"/>
        </w:rPr>
        <w:t>на конец</w:t>
      </w:r>
      <w:proofErr w:type="gramEnd"/>
      <w:r w:rsidRPr="00C339BF">
        <w:rPr>
          <w:rFonts w:eastAsia="Calibri"/>
          <w:sz w:val="28"/>
          <w:szCs w:val="28"/>
          <w:lang w:eastAsia="en-US"/>
        </w:rPr>
        <w:t xml:space="preserve"> 2023 года потребность организаций города в работниках – 245 чел.) Все вакансии имели уровень оплаты выше прожиточного минимума Ивановской области. Отношение численности незанятых граждан, зарегистрированных в службе занятости, к количеству вакансий, заявленных работодателями городского округа Кохма (коэффициент напряженности </w:t>
      </w:r>
      <w:r w:rsidR="00FA11B8">
        <w:rPr>
          <w:rFonts w:eastAsia="Calibri"/>
          <w:sz w:val="28"/>
          <w:szCs w:val="28"/>
          <w:lang w:eastAsia="en-US"/>
        </w:rPr>
        <w:br/>
      </w:r>
      <w:r w:rsidRPr="00C339BF">
        <w:rPr>
          <w:rFonts w:eastAsia="Calibri"/>
          <w:sz w:val="28"/>
          <w:szCs w:val="28"/>
          <w:lang w:eastAsia="en-US"/>
        </w:rPr>
        <w:t xml:space="preserve">на территориальном рынке труда) </w:t>
      </w:r>
      <w:proofErr w:type="gramStart"/>
      <w:r w:rsidRPr="00C339BF">
        <w:rPr>
          <w:rFonts w:eastAsia="Calibri"/>
          <w:sz w:val="28"/>
          <w:szCs w:val="28"/>
          <w:lang w:eastAsia="en-US"/>
        </w:rPr>
        <w:t>на конец</w:t>
      </w:r>
      <w:proofErr w:type="gramEnd"/>
      <w:r w:rsidRPr="00C339BF">
        <w:rPr>
          <w:rFonts w:eastAsia="Calibri"/>
          <w:sz w:val="28"/>
          <w:szCs w:val="28"/>
          <w:lang w:eastAsia="en-US"/>
        </w:rPr>
        <w:t xml:space="preserve"> 2024 года снизилось </w:t>
      </w:r>
      <w:r>
        <w:rPr>
          <w:rFonts w:eastAsia="Calibri"/>
          <w:sz w:val="28"/>
          <w:szCs w:val="28"/>
          <w:lang w:eastAsia="en-US"/>
        </w:rPr>
        <w:br/>
      </w:r>
      <w:r w:rsidRPr="00C339BF">
        <w:rPr>
          <w:rFonts w:eastAsia="Calibri"/>
          <w:sz w:val="28"/>
          <w:szCs w:val="28"/>
          <w:lang w:eastAsia="en-US"/>
        </w:rPr>
        <w:t>на 0,05 п. по сравнению с 2023 годом и составило 0,14 чел./</w:t>
      </w:r>
      <w:proofErr w:type="spellStart"/>
      <w:r w:rsidRPr="00C339BF">
        <w:rPr>
          <w:rFonts w:eastAsia="Calibri"/>
          <w:sz w:val="28"/>
          <w:szCs w:val="28"/>
          <w:lang w:eastAsia="en-US"/>
        </w:rPr>
        <w:t>вак</w:t>
      </w:r>
      <w:proofErr w:type="spellEnd"/>
      <w:r w:rsidRPr="00C339BF">
        <w:rPr>
          <w:rFonts w:eastAsia="Calibri"/>
          <w:sz w:val="28"/>
          <w:szCs w:val="28"/>
          <w:lang w:eastAsia="en-US"/>
        </w:rPr>
        <w:t xml:space="preserve">. </w:t>
      </w:r>
      <w:proofErr w:type="gramStart"/>
      <w:r w:rsidRPr="00C339BF">
        <w:rPr>
          <w:rFonts w:eastAsia="Calibri"/>
          <w:sz w:val="28"/>
          <w:szCs w:val="28"/>
          <w:lang w:eastAsia="en-US"/>
        </w:rPr>
        <w:t>На конец</w:t>
      </w:r>
      <w:proofErr w:type="gramEnd"/>
      <w:r w:rsidRPr="00C339BF">
        <w:rPr>
          <w:rFonts w:eastAsia="Calibri"/>
          <w:sz w:val="28"/>
          <w:szCs w:val="28"/>
          <w:lang w:eastAsia="en-US"/>
        </w:rPr>
        <w:t xml:space="preserve"> 2023 года коэффициент напряженности на территориальном рынке труда составлял </w:t>
      </w:r>
      <w:r>
        <w:rPr>
          <w:rFonts w:eastAsia="Calibri"/>
          <w:sz w:val="28"/>
          <w:szCs w:val="28"/>
          <w:lang w:eastAsia="en-US"/>
        </w:rPr>
        <w:br/>
      </w:r>
      <w:r w:rsidRPr="00C339BF">
        <w:rPr>
          <w:rFonts w:eastAsia="Calibri"/>
          <w:sz w:val="28"/>
          <w:szCs w:val="28"/>
          <w:lang w:eastAsia="en-US"/>
        </w:rPr>
        <w:t>0,19 чел./</w:t>
      </w:r>
      <w:proofErr w:type="spellStart"/>
      <w:r w:rsidRPr="00C339BF">
        <w:rPr>
          <w:rFonts w:eastAsia="Calibri"/>
          <w:sz w:val="28"/>
          <w:szCs w:val="28"/>
          <w:lang w:eastAsia="en-US"/>
        </w:rPr>
        <w:t>вак</w:t>
      </w:r>
      <w:proofErr w:type="spellEnd"/>
      <w:r w:rsidRPr="00C339BF">
        <w:rPr>
          <w:rFonts w:eastAsia="Calibri"/>
          <w:sz w:val="28"/>
          <w:szCs w:val="28"/>
          <w:lang w:eastAsia="en-US"/>
        </w:rPr>
        <w:t>., на конец 2022 года – 0,42 чел./</w:t>
      </w:r>
      <w:proofErr w:type="spellStart"/>
      <w:r w:rsidRPr="00C339BF">
        <w:rPr>
          <w:rFonts w:eastAsia="Calibri"/>
          <w:sz w:val="28"/>
          <w:szCs w:val="28"/>
          <w:lang w:eastAsia="en-US"/>
        </w:rPr>
        <w:t>вак</w:t>
      </w:r>
      <w:proofErr w:type="spellEnd"/>
      <w:r w:rsidRPr="00C339BF">
        <w:rPr>
          <w:rFonts w:eastAsia="Calibri"/>
          <w:sz w:val="28"/>
          <w:szCs w:val="28"/>
          <w:lang w:eastAsia="en-US"/>
        </w:rPr>
        <w:t xml:space="preserve">. Из представленных данных следует, что конъюнктура рынка труда характеризуется диспропорциями </w:t>
      </w:r>
      <w:r>
        <w:rPr>
          <w:rFonts w:eastAsia="Calibri"/>
          <w:sz w:val="28"/>
          <w:szCs w:val="28"/>
          <w:lang w:eastAsia="en-US"/>
        </w:rPr>
        <w:br/>
      </w:r>
      <w:r w:rsidRPr="00C339BF">
        <w:rPr>
          <w:rFonts w:eastAsia="Calibri"/>
          <w:sz w:val="28"/>
          <w:szCs w:val="28"/>
          <w:lang w:eastAsia="en-US"/>
        </w:rPr>
        <w:t>в соотношении спроса и предложения труда, что в свою очередь формирует дефицит кадров, в большей степени на предприятиях промышленного сектора экономики. Сохранению стабильности на рынке труда так же будет способствовать:</w:t>
      </w:r>
    </w:p>
    <w:p w:rsidR="000E413D" w:rsidRPr="00C339BF" w:rsidRDefault="000E413D" w:rsidP="000E413D">
      <w:pPr>
        <w:pStyle w:val="af9"/>
        <w:numPr>
          <w:ilvl w:val="0"/>
          <w:numId w:val="34"/>
        </w:numPr>
        <w:tabs>
          <w:tab w:val="left" w:pos="1134"/>
        </w:tabs>
        <w:spacing w:line="360" w:lineRule="auto"/>
        <w:ind w:left="0" w:firstLine="709"/>
        <w:jc w:val="both"/>
        <w:rPr>
          <w:sz w:val="28"/>
        </w:rPr>
      </w:pPr>
      <w:r w:rsidRPr="00C339BF">
        <w:rPr>
          <w:sz w:val="28"/>
        </w:rPr>
        <w:t>реализация программных мероприятий по содействию в трудоустройстве безработных граждан, в том числе в рамках национальных проектов;</w:t>
      </w:r>
    </w:p>
    <w:p w:rsidR="000E413D" w:rsidRPr="00C339BF" w:rsidRDefault="000E413D" w:rsidP="000E413D">
      <w:pPr>
        <w:pStyle w:val="af9"/>
        <w:numPr>
          <w:ilvl w:val="0"/>
          <w:numId w:val="34"/>
        </w:numPr>
        <w:tabs>
          <w:tab w:val="left" w:pos="1134"/>
        </w:tabs>
        <w:spacing w:line="360" w:lineRule="auto"/>
        <w:ind w:left="0" w:firstLine="709"/>
        <w:jc w:val="both"/>
        <w:rPr>
          <w:sz w:val="28"/>
        </w:rPr>
      </w:pPr>
      <w:proofErr w:type="gramStart"/>
      <w:r w:rsidRPr="00C339BF">
        <w:rPr>
          <w:sz w:val="28"/>
        </w:rPr>
        <w:t>создание новых рабочих мест за счет реализации на территории города инвестиционных проектов;</w:t>
      </w:r>
      <w:proofErr w:type="gramEnd"/>
    </w:p>
    <w:p w:rsidR="000E413D" w:rsidRPr="00C339BF" w:rsidRDefault="000E413D" w:rsidP="000E413D">
      <w:pPr>
        <w:pStyle w:val="af9"/>
        <w:numPr>
          <w:ilvl w:val="0"/>
          <w:numId w:val="34"/>
        </w:numPr>
        <w:tabs>
          <w:tab w:val="left" w:pos="1134"/>
        </w:tabs>
        <w:spacing w:line="360" w:lineRule="auto"/>
        <w:ind w:left="0" w:firstLine="709"/>
        <w:jc w:val="both"/>
        <w:rPr>
          <w:sz w:val="28"/>
          <w:szCs w:val="28"/>
        </w:rPr>
      </w:pPr>
      <w:r w:rsidRPr="00C339BF">
        <w:rPr>
          <w:sz w:val="28"/>
        </w:rPr>
        <w:t xml:space="preserve">приток иностранных граждан требуемой квалификации, в том числе </w:t>
      </w:r>
      <w:r w:rsidRPr="00C339BF">
        <w:rPr>
          <w:sz w:val="28"/>
        </w:rPr>
        <w:br/>
      </w:r>
      <w:r w:rsidRPr="00C339BF">
        <w:rPr>
          <w:sz w:val="28"/>
        </w:rPr>
        <w:lastRenderedPageBreak/>
        <w:t xml:space="preserve">из числа бывших соотечественников, проживающих за рубежом, что положительно </w:t>
      </w:r>
      <w:proofErr w:type="gramStart"/>
      <w:r w:rsidRPr="00C339BF">
        <w:rPr>
          <w:sz w:val="28"/>
        </w:rPr>
        <w:t>отразится на сокращение</w:t>
      </w:r>
      <w:proofErr w:type="gramEnd"/>
      <w:r w:rsidRPr="00C339BF">
        <w:rPr>
          <w:sz w:val="28"/>
        </w:rPr>
        <w:t xml:space="preserve"> миграционных потоков за пределы города и региона </w:t>
      </w:r>
      <w:r w:rsidRPr="00C339BF">
        <w:rPr>
          <w:sz w:val="28"/>
        </w:rPr>
        <w:br/>
        <w:t xml:space="preserve">в целом и позволит частично сбалансировать спрос и предложение рабочей силы </w:t>
      </w:r>
      <w:r w:rsidRPr="00C339BF">
        <w:rPr>
          <w:sz w:val="28"/>
        </w:rPr>
        <w:br/>
        <w:t>на рынке труда.</w:t>
      </w:r>
    </w:p>
    <w:p w:rsidR="000E413D" w:rsidRPr="00F47B55" w:rsidRDefault="000E413D" w:rsidP="000E413D">
      <w:pPr>
        <w:spacing w:line="360" w:lineRule="auto"/>
        <w:ind w:firstLine="709"/>
        <w:jc w:val="both"/>
        <w:rPr>
          <w:sz w:val="28"/>
        </w:rPr>
      </w:pPr>
      <w:r w:rsidRPr="00F47B55">
        <w:rPr>
          <w:sz w:val="28"/>
        </w:rPr>
        <w:t xml:space="preserve">По данным </w:t>
      </w:r>
      <w:proofErr w:type="spellStart"/>
      <w:r w:rsidRPr="00F47B55">
        <w:rPr>
          <w:sz w:val="28"/>
        </w:rPr>
        <w:t>Ивановостата</w:t>
      </w:r>
      <w:proofErr w:type="spellEnd"/>
      <w:r w:rsidRPr="00F47B55">
        <w:rPr>
          <w:sz w:val="28"/>
        </w:rPr>
        <w:t xml:space="preserve"> по состоянию на 01.01.2025 количество хозяйствующих субъектов, зарегистрированных на территории городского округа Кохма и учтенных в </w:t>
      </w:r>
      <w:proofErr w:type="spellStart"/>
      <w:r w:rsidRPr="00F47B55">
        <w:rPr>
          <w:sz w:val="28"/>
        </w:rPr>
        <w:t>Статрегистре</w:t>
      </w:r>
      <w:proofErr w:type="spellEnd"/>
      <w:r w:rsidRPr="00F47B55">
        <w:rPr>
          <w:sz w:val="28"/>
        </w:rPr>
        <w:t xml:space="preserve"> хозяйствующих субъектов Росстата, составило 1 611 (105,29 % к количеству зарегистрированных на 01.01.2024 (1 530 хозяйствующих субъектов)): индивидуальных предпринимателей – </w:t>
      </w:r>
      <w:r w:rsidRPr="00F47B55">
        <w:rPr>
          <w:sz w:val="28"/>
        </w:rPr>
        <w:br/>
        <w:t xml:space="preserve">1 085 (темп роста 105,24 %), юридических лиц 526 (105,41 %). </w:t>
      </w:r>
      <w:r w:rsidRPr="00F47B55">
        <w:rPr>
          <w:sz w:val="28"/>
        </w:rPr>
        <w:br/>
        <w:t xml:space="preserve">Для справки: всего по Ивановской области общее количество хозяйствующих субъектов так же увеличилось (темп роста составил 105,38 %), количество индивидуальных предпринимателей выросло (темп роста – 106,31 %), </w:t>
      </w:r>
      <w:r w:rsidRPr="00F47B55">
        <w:rPr>
          <w:sz w:val="28"/>
        </w:rPr>
        <w:br/>
        <w:t xml:space="preserve">как и юридических лиц (темп роста </w:t>
      </w:r>
      <w:r w:rsidRPr="00F47B55">
        <w:rPr>
          <w:sz w:val="28"/>
        </w:rPr>
        <w:noBreakHyphen/>
        <w:t xml:space="preserve"> 104,34 %).</w:t>
      </w:r>
      <w:r>
        <w:rPr>
          <w:sz w:val="28"/>
        </w:rPr>
        <w:t xml:space="preserve"> На 01.10.2025 </w:t>
      </w:r>
      <w:r w:rsidRPr="00F47B55">
        <w:rPr>
          <w:sz w:val="28"/>
        </w:rPr>
        <w:t>количество хозяйствующих субъектов, зарегистрированных на территории</w:t>
      </w:r>
      <w:r>
        <w:rPr>
          <w:sz w:val="28"/>
        </w:rPr>
        <w:t xml:space="preserve"> города, выросло </w:t>
      </w:r>
      <w:r>
        <w:rPr>
          <w:sz w:val="28"/>
        </w:rPr>
        <w:br/>
        <w:t>на 1,55 % в основном за счет роста количества индивидуальных предпринимателей (103,41 % к количеству ИП на начало текущего года).</w:t>
      </w:r>
    </w:p>
    <w:p w:rsidR="000E413D" w:rsidRPr="00CA288B" w:rsidRDefault="000E413D" w:rsidP="000E413D">
      <w:pPr>
        <w:spacing w:line="360" w:lineRule="auto"/>
        <w:ind w:firstLine="709"/>
        <w:jc w:val="both"/>
        <w:rPr>
          <w:sz w:val="28"/>
        </w:rPr>
      </w:pPr>
      <w:proofErr w:type="gramStart"/>
      <w:r w:rsidRPr="00CA288B">
        <w:rPr>
          <w:sz w:val="28"/>
        </w:rPr>
        <w:t xml:space="preserve">В связи с тем, что данные по среднесписочной численности работников </w:t>
      </w:r>
      <w:r w:rsidRPr="00CA288B">
        <w:rPr>
          <w:sz w:val="28"/>
        </w:rPr>
        <w:br/>
        <w:t xml:space="preserve">и среднемесячной заработной плате по полному кругу предприятий, </w:t>
      </w:r>
      <w:r w:rsidRPr="00CA288B">
        <w:rPr>
          <w:sz w:val="28"/>
        </w:rPr>
        <w:br/>
        <w:t xml:space="preserve">а также по среднесписочной численности работников субъектов малого и среднего предпринимательства </w:t>
      </w:r>
      <w:proofErr w:type="spellStart"/>
      <w:r w:rsidRPr="00CA288B">
        <w:rPr>
          <w:sz w:val="28"/>
        </w:rPr>
        <w:t>Ивановостатом</w:t>
      </w:r>
      <w:proofErr w:type="spellEnd"/>
      <w:r w:rsidRPr="00CA288B">
        <w:rPr>
          <w:sz w:val="28"/>
        </w:rPr>
        <w:t xml:space="preserve"> не предоставляются, данные показатели оцениваются с учетом сложившейся динамики по среднемесячной заработной плате работников крупных и средних предприятий городского округа и на основании фактических отчислений от налога на доходы физических</w:t>
      </w:r>
      <w:proofErr w:type="gramEnd"/>
      <w:r w:rsidRPr="00CA288B">
        <w:rPr>
          <w:sz w:val="28"/>
        </w:rPr>
        <w:t xml:space="preserve"> лиц, поступивших </w:t>
      </w:r>
      <w:r w:rsidRPr="00CA288B">
        <w:rPr>
          <w:sz w:val="28"/>
        </w:rPr>
        <w:br/>
        <w:t>в бюджет города, а также темпов роста заработной платы по Ивановской области</w:t>
      </w:r>
      <w:r>
        <w:rPr>
          <w:sz w:val="28"/>
        </w:rPr>
        <w:t xml:space="preserve"> </w:t>
      </w:r>
      <w:r>
        <w:rPr>
          <w:sz w:val="28"/>
        </w:rPr>
        <w:br/>
        <w:t>и Российской Федерации</w:t>
      </w:r>
      <w:r w:rsidRPr="00CA288B">
        <w:rPr>
          <w:sz w:val="28"/>
        </w:rPr>
        <w:t xml:space="preserve">. </w:t>
      </w:r>
    </w:p>
    <w:p w:rsidR="000E413D" w:rsidRPr="00CA288B" w:rsidRDefault="000E413D" w:rsidP="000E413D">
      <w:pPr>
        <w:spacing w:line="360" w:lineRule="auto"/>
        <w:ind w:firstLine="709"/>
        <w:jc w:val="both"/>
        <w:rPr>
          <w:sz w:val="28"/>
        </w:rPr>
      </w:pPr>
      <w:r w:rsidRPr="00CA288B">
        <w:rPr>
          <w:sz w:val="28"/>
        </w:rPr>
        <w:t xml:space="preserve">При низком уровне безработицы экономика продолжает расти, </w:t>
      </w:r>
      <w:r w:rsidRPr="00CA288B">
        <w:rPr>
          <w:sz w:val="28"/>
        </w:rPr>
        <w:br/>
        <w:t xml:space="preserve">что свидетельствует об относительной гибкости рынка труда. В этих условиях </w:t>
      </w:r>
      <w:r w:rsidRPr="00CA288B">
        <w:rPr>
          <w:sz w:val="28"/>
        </w:rPr>
        <w:br/>
        <w:t>в отчетном году продолжился тренд на высокий темп роста заработных плат.</w:t>
      </w:r>
    </w:p>
    <w:p w:rsidR="000E413D" w:rsidRPr="00CA288B" w:rsidRDefault="000E413D" w:rsidP="000E413D">
      <w:pPr>
        <w:spacing w:line="360" w:lineRule="auto"/>
        <w:ind w:firstLine="708"/>
        <w:jc w:val="both"/>
        <w:rPr>
          <w:sz w:val="28"/>
        </w:rPr>
      </w:pPr>
      <w:r w:rsidRPr="00CA288B">
        <w:rPr>
          <w:noProof/>
          <w:sz w:val="28"/>
        </w:rPr>
        <w:lastRenderedPageBreak/>
        <w:drawing>
          <wp:anchor distT="0" distB="0" distL="114300" distR="114300" simplePos="0" relativeHeight="251662336" behindDoc="0" locked="0" layoutInCell="1" allowOverlap="1">
            <wp:simplePos x="0" y="0"/>
            <wp:positionH relativeFrom="column">
              <wp:posOffset>3688080</wp:posOffset>
            </wp:positionH>
            <wp:positionV relativeFrom="paragraph">
              <wp:posOffset>1278890</wp:posOffset>
            </wp:positionV>
            <wp:extent cx="2940685" cy="3049905"/>
            <wp:effectExtent l="0" t="0" r="0" b="0"/>
            <wp:wrapSquare wrapText="bothSides"/>
            <wp:docPr id="35"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CA288B">
        <w:rPr>
          <w:sz w:val="28"/>
        </w:rPr>
        <w:t xml:space="preserve">Среднемесячная начисленная заработная плата работников предприятий всех форм организации в отчетном году составила 36 478,64 руб., или 113,20 % </w:t>
      </w:r>
      <w:r w:rsidRPr="00CA288B">
        <w:rPr>
          <w:sz w:val="28"/>
        </w:rPr>
        <w:br/>
        <w:t xml:space="preserve">к 2023 году, в том числе за счет увеличенного размера минимального </w:t>
      </w:r>
      <w:proofErr w:type="gramStart"/>
      <w:r w:rsidRPr="00CA288B">
        <w:rPr>
          <w:sz w:val="28"/>
        </w:rPr>
        <w:t>размера оплаты труда</w:t>
      </w:r>
      <w:proofErr w:type="gramEnd"/>
      <w:r w:rsidRPr="00CA288B">
        <w:rPr>
          <w:sz w:val="28"/>
        </w:rPr>
        <w:t xml:space="preserve"> (далее – МРОТ): с 01.01.2024 рост на 18,47 % (до 19 242,00 руб.). </w:t>
      </w:r>
    </w:p>
    <w:p w:rsidR="000E413D" w:rsidRPr="00CA288B" w:rsidRDefault="000E413D" w:rsidP="000E413D">
      <w:pPr>
        <w:spacing w:line="360" w:lineRule="auto"/>
        <w:ind w:firstLine="708"/>
        <w:jc w:val="both"/>
        <w:rPr>
          <w:sz w:val="28"/>
        </w:rPr>
      </w:pPr>
      <w:r w:rsidRPr="00CA288B">
        <w:rPr>
          <w:sz w:val="28"/>
        </w:rPr>
        <w:t xml:space="preserve">В плановом периоде прогнозируется положительная тенденция изменения размера средней заработной платы благодаря ежегодному увеличению МРОТ, проведению ежегодной индексации заработной платы работников организаций бюджетной сферы. Кроме этого определенную роль на рост заработной платы окажет проведение мероприятий, связанных с выявлением </w:t>
      </w:r>
      <w:r w:rsidR="003F25E5">
        <w:rPr>
          <w:sz w:val="28"/>
        </w:rPr>
        <w:br/>
      </w:r>
      <w:r w:rsidRPr="00CA288B">
        <w:rPr>
          <w:sz w:val="28"/>
        </w:rPr>
        <w:t>и легализацией неформальной занятости граждан.</w:t>
      </w:r>
    </w:p>
    <w:p w:rsidR="000E413D" w:rsidRPr="004A7549" w:rsidRDefault="000E413D" w:rsidP="000E413D">
      <w:pPr>
        <w:spacing w:line="360" w:lineRule="auto"/>
        <w:ind w:firstLine="708"/>
        <w:jc w:val="both"/>
        <w:rPr>
          <w:sz w:val="28"/>
        </w:rPr>
      </w:pPr>
      <w:r w:rsidRPr="00CA288B">
        <w:rPr>
          <w:sz w:val="28"/>
        </w:rPr>
        <w:t xml:space="preserve">Фонд начисленной заработной платы всех работников по городскому округу Кохма в 2024 году </w:t>
      </w:r>
      <w:r w:rsidR="005B67E1">
        <w:rPr>
          <w:sz w:val="28"/>
        </w:rPr>
        <w:t>сложи</w:t>
      </w:r>
      <w:r w:rsidRPr="00CA288B">
        <w:rPr>
          <w:sz w:val="28"/>
        </w:rPr>
        <w:t xml:space="preserve">лся в размере 2 638,28 </w:t>
      </w:r>
      <w:proofErr w:type="gramStart"/>
      <w:r w:rsidRPr="00CA288B">
        <w:rPr>
          <w:sz w:val="28"/>
        </w:rPr>
        <w:t>млн</w:t>
      </w:r>
      <w:proofErr w:type="gramEnd"/>
      <w:r w:rsidRPr="00CA288B">
        <w:rPr>
          <w:sz w:val="28"/>
        </w:rPr>
        <w:t xml:space="preserve"> руб., 117,37 % к уровню 2023 года. К 2028 году объем фонда начисленной заработной платы всех работников </w:t>
      </w:r>
      <w:r w:rsidRPr="004A7549">
        <w:rPr>
          <w:sz w:val="28"/>
        </w:rPr>
        <w:t>прогнозируется на уровне 3 722,98 </w:t>
      </w:r>
      <w:proofErr w:type="gramStart"/>
      <w:r w:rsidRPr="004A7549">
        <w:rPr>
          <w:sz w:val="28"/>
        </w:rPr>
        <w:t>млн</w:t>
      </w:r>
      <w:proofErr w:type="gramEnd"/>
      <w:r w:rsidRPr="004A7549">
        <w:rPr>
          <w:sz w:val="28"/>
        </w:rPr>
        <w:t xml:space="preserve"> руб.</w:t>
      </w:r>
    </w:p>
    <w:p w:rsidR="000E413D" w:rsidRPr="004A7549" w:rsidRDefault="000E413D" w:rsidP="000E413D">
      <w:pPr>
        <w:spacing w:line="360" w:lineRule="auto"/>
        <w:ind w:firstLine="709"/>
        <w:jc w:val="both"/>
        <w:rPr>
          <w:sz w:val="28"/>
        </w:rPr>
      </w:pPr>
      <w:proofErr w:type="gramStart"/>
      <w:r w:rsidRPr="004A7549">
        <w:rPr>
          <w:sz w:val="28"/>
        </w:rPr>
        <w:t xml:space="preserve">Ожидается, что в прогнозном горизонте среднесписочная численность работников предприятий городского округа Кохма будет постепенно увеличиваться с 6,03 тыс. чел. до 6,09 тыс. чел. в основном за счет вновь созданных рабочих </w:t>
      </w:r>
      <w:r w:rsidR="00773EC2">
        <w:rPr>
          <w:sz w:val="28"/>
        </w:rPr>
        <w:br/>
      </w:r>
      <w:r w:rsidRPr="004A7549">
        <w:rPr>
          <w:sz w:val="28"/>
        </w:rPr>
        <w:t xml:space="preserve">мест на имеющихся </w:t>
      </w:r>
      <w:r w:rsidR="005B67E1">
        <w:rPr>
          <w:sz w:val="28"/>
        </w:rPr>
        <w:t xml:space="preserve">и строящихся </w:t>
      </w:r>
      <w:r w:rsidRPr="004A7549">
        <w:rPr>
          <w:sz w:val="28"/>
        </w:rPr>
        <w:t>производственных площадках в результате реализации инвестиционных проектов предприятиями, открытию торговых объектов</w:t>
      </w:r>
      <w:r>
        <w:rPr>
          <w:sz w:val="28"/>
        </w:rPr>
        <w:t>, а также</w:t>
      </w:r>
      <w:r w:rsidRPr="00247E63">
        <w:t xml:space="preserve"> </w:t>
      </w:r>
      <w:r>
        <w:rPr>
          <w:sz w:val="28"/>
        </w:rPr>
        <w:t>л</w:t>
      </w:r>
      <w:r w:rsidRPr="00247E63">
        <w:rPr>
          <w:sz w:val="28"/>
        </w:rPr>
        <w:t>егализаци</w:t>
      </w:r>
      <w:r>
        <w:rPr>
          <w:sz w:val="28"/>
        </w:rPr>
        <w:t>и</w:t>
      </w:r>
      <w:r w:rsidRPr="00247E63">
        <w:rPr>
          <w:sz w:val="28"/>
        </w:rPr>
        <w:t xml:space="preserve"> трудовых отношений</w:t>
      </w:r>
      <w:r w:rsidRPr="004A7549">
        <w:rPr>
          <w:sz w:val="28"/>
        </w:rPr>
        <w:t>.</w:t>
      </w:r>
      <w:proofErr w:type="gramEnd"/>
    </w:p>
    <w:p w:rsidR="000E413D" w:rsidRPr="006F24B6" w:rsidRDefault="000E413D" w:rsidP="000E413D">
      <w:pPr>
        <w:spacing w:line="360" w:lineRule="auto"/>
        <w:ind w:firstLine="709"/>
        <w:jc w:val="both"/>
        <w:rPr>
          <w:sz w:val="28"/>
        </w:rPr>
      </w:pPr>
      <w:r w:rsidRPr="006F24B6">
        <w:rPr>
          <w:sz w:val="28"/>
        </w:rPr>
        <w:t xml:space="preserve">Социальная сфера является наиболее значимой составляющей в деятельности органов местного самоуправления. В настоящее время в городском округе Кохма действуют 5 общеобразовательных организаций, в том числе муниципальное бюджетное общеобразовательное учреждение средняя открытая школа городского </w:t>
      </w:r>
      <w:r w:rsidRPr="006F24B6">
        <w:rPr>
          <w:sz w:val="28"/>
        </w:rPr>
        <w:lastRenderedPageBreak/>
        <w:t>округа Кохма, 7 детских дошкольных учреждений, 3 учреждения дополнительного образования в сферах культуры, физической культуры и образования.</w:t>
      </w:r>
    </w:p>
    <w:p w:rsidR="000E413D" w:rsidRDefault="000E413D" w:rsidP="000E413D">
      <w:pPr>
        <w:spacing w:line="360" w:lineRule="auto"/>
        <w:ind w:firstLine="709"/>
        <w:jc w:val="both"/>
        <w:rPr>
          <w:sz w:val="28"/>
        </w:rPr>
      </w:pPr>
      <w:r>
        <w:rPr>
          <w:noProof/>
          <w:sz w:val="28"/>
        </w:rPr>
        <w:drawing>
          <wp:anchor distT="0" distB="0" distL="114300" distR="114300" simplePos="0" relativeHeight="251659264" behindDoc="0" locked="0" layoutInCell="1" allowOverlap="1">
            <wp:simplePos x="0" y="0"/>
            <wp:positionH relativeFrom="column">
              <wp:posOffset>3688080</wp:posOffset>
            </wp:positionH>
            <wp:positionV relativeFrom="paragraph">
              <wp:posOffset>17145</wp:posOffset>
            </wp:positionV>
            <wp:extent cx="2906395" cy="2421890"/>
            <wp:effectExtent l="0" t="0" r="0" b="0"/>
            <wp:wrapSquare wrapText="bothSides"/>
            <wp:docPr id="36"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2810D9">
        <w:rPr>
          <w:sz w:val="28"/>
        </w:rPr>
        <w:t>Численность детей в дошкольных образовательных учреждениях в 2024 году составляла порядка 1,58 тыс. чел.</w:t>
      </w:r>
      <w:r>
        <w:rPr>
          <w:sz w:val="28"/>
        </w:rPr>
        <w:t xml:space="preserve"> </w:t>
      </w:r>
      <w:r w:rsidR="00773EC2">
        <w:rPr>
          <w:sz w:val="28"/>
        </w:rPr>
        <w:br/>
      </w:r>
      <w:r w:rsidRPr="00F219B5">
        <w:rPr>
          <w:sz w:val="28"/>
        </w:rPr>
        <w:t>и сохранится на этом уровне до конца прогнозируемого периода.</w:t>
      </w:r>
      <w:r w:rsidRPr="002810D9">
        <w:rPr>
          <w:sz w:val="28"/>
        </w:rPr>
        <w:t xml:space="preserve"> </w:t>
      </w:r>
    </w:p>
    <w:p w:rsidR="000E413D" w:rsidRPr="002810D9" w:rsidRDefault="000E413D" w:rsidP="000E413D">
      <w:pPr>
        <w:spacing w:line="360" w:lineRule="auto"/>
        <w:ind w:firstLine="709"/>
        <w:jc w:val="both"/>
        <w:rPr>
          <w:sz w:val="28"/>
        </w:rPr>
      </w:pPr>
      <w:r w:rsidRPr="002810D9">
        <w:rPr>
          <w:sz w:val="28"/>
        </w:rPr>
        <w:t xml:space="preserve">Обеспеченность дошкольными образовательными учреждениями составила </w:t>
      </w:r>
      <w:r w:rsidR="00773EC2">
        <w:rPr>
          <w:sz w:val="28"/>
        </w:rPr>
        <w:br/>
      </w:r>
      <w:r w:rsidRPr="002810D9">
        <w:rPr>
          <w:sz w:val="28"/>
        </w:rPr>
        <w:t>799 места на 1 000 детей в возрасте 1-6 лет.</w:t>
      </w:r>
    </w:p>
    <w:p w:rsidR="000E413D" w:rsidRPr="007516B7" w:rsidRDefault="000E413D" w:rsidP="000E413D">
      <w:pPr>
        <w:spacing w:line="360" w:lineRule="auto"/>
        <w:ind w:firstLine="709"/>
        <w:jc w:val="both"/>
        <w:rPr>
          <w:sz w:val="28"/>
        </w:rPr>
      </w:pPr>
      <w:r w:rsidRPr="007516B7">
        <w:rPr>
          <w:sz w:val="28"/>
        </w:rPr>
        <w:t xml:space="preserve">Численность учащихся в общеобразовательных учреждениях 2024 году составила порядка 3,42 тыс. чел. К 2028 году, учитывая естественное </w:t>
      </w:r>
      <w:r w:rsidR="00773EC2">
        <w:rPr>
          <w:sz w:val="28"/>
        </w:rPr>
        <w:br/>
      </w:r>
      <w:r w:rsidRPr="007516B7">
        <w:rPr>
          <w:sz w:val="28"/>
        </w:rPr>
        <w:t>и миграционное движения населения городского округа Кохма, численность учащихся прогнозируется на уровне 3,30 тыс. чел.</w:t>
      </w:r>
    </w:p>
    <w:p w:rsidR="000E413D" w:rsidRPr="00DF5086" w:rsidRDefault="000E413D" w:rsidP="000E413D">
      <w:pPr>
        <w:spacing w:line="360" w:lineRule="auto"/>
        <w:ind w:firstLine="709"/>
        <w:jc w:val="both"/>
        <w:rPr>
          <w:rFonts w:eastAsia="Calibri"/>
          <w:sz w:val="28"/>
          <w:szCs w:val="28"/>
        </w:rPr>
      </w:pPr>
      <w:r w:rsidRPr="00DF5086">
        <w:rPr>
          <w:rFonts w:eastAsia="Calibri"/>
          <w:sz w:val="28"/>
          <w:szCs w:val="28"/>
        </w:rPr>
        <w:t xml:space="preserve">В 2024 году в городе введены в эксплуатацию два многоквартирных жилых дома (в 2023 году </w:t>
      </w:r>
      <w:r w:rsidRPr="00DF5086">
        <w:rPr>
          <w:rFonts w:eastAsia="Calibri"/>
          <w:sz w:val="28"/>
          <w:szCs w:val="28"/>
        </w:rPr>
        <w:noBreakHyphen/>
        <w:t xml:space="preserve"> 4 многоквартирных дома) и 72 индивидуальных жилых дома. Общий объем жилищного строительства составил 15,22 тыс. м</w:t>
      </w:r>
      <w:proofErr w:type="gramStart"/>
      <w:r w:rsidRPr="00DF5086">
        <w:rPr>
          <w:rFonts w:eastAsia="Calibri"/>
          <w:sz w:val="28"/>
          <w:szCs w:val="28"/>
          <w:vertAlign w:val="superscript"/>
        </w:rPr>
        <w:t>2</w:t>
      </w:r>
      <w:proofErr w:type="gramEnd"/>
      <w:r w:rsidRPr="00DF5086">
        <w:rPr>
          <w:rFonts w:eastAsia="Calibri"/>
          <w:sz w:val="28"/>
          <w:szCs w:val="28"/>
        </w:rPr>
        <w:t xml:space="preserve"> (13,89 тыс. м</w:t>
      </w:r>
      <w:r w:rsidRPr="00DF5086">
        <w:rPr>
          <w:rFonts w:eastAsia="Calibri"/>
          <w:sz w:val="28"/>
          <w:szCs w:val="28"/>
          <w:vertAlign w:val="superscript"/>
        </w:rPr>
        <w:t>2</w:t>
      </w:r>
      <w:r w:rsidRPr="00DF5086">
        <w:rPr>
          <w:rFonts w:eastAsia="Calibri"/>
          <w:sz w:val="28"/>
          <w:szCs w:val="28"/>
        </w:rPr>
        <w:t xml:space="preserve"> общей (полезной) площади), в том числе индивидуального жилищного строительства – 12,09 тыс. м</w:t>
      </w:r>
      <w:r w:rsidRPr="00DF5086">
        <w:rPr>
          <w:rFonts w:eastAsia="Calibri"/>
          <w:sz w:val="28"/>
          <w:szCs w:val="28"/>
          <w:vertAlign w:val="superscript"/>
        </w:rPr>
        <w:t>2</w:t>
      </w:r>
      <w:r w:rsidRPr="00DF5086">
        <w:rPr>
          <w:rFonts w:eastAsia="Calibri"/>
          <w:sz w:val="28"/>
          <w:szCs w:val="28"/>
        </w:rPr>
        <w:t>. По информации застройщиков снижение темпа роста строительства многоквартирных домов связано с низкой покупательской способностью населения ввиду высокого ипотечного кредитования. На замедление инвестиционно-строительного цикла также влияет удорожание стоимости строительных материалов и технологического присоединения к инженерным сетям. Вместе с тем в 2024 году наблюдается ро</w:t>
      </w:r>
      <w:proofErr w:type="gramStart"/>
      <w:r w:rsidRPr="00DF5086">
        <w:rPr>
          <w:rFonts w:eastAsia="Calibri"/>
          <w:sz w:val="28"/>
          <w:szCs w:val="28"/>
        </w:rPr>
        <w:t>ст стр</w:t>
      </w:r>
      <w:proofErr w:type="gramEnd"/>
      <w:r w:rsidRPr="00DF5086">
        <w:rPr>
          <w:rFonts w:eastAsia="Calibri"/>
          <w:sz w:val="28"/>
          <w:szCs w:val="28"/>
        </w:rPr>
        <w:t xml:space="preserve">оительства индивидуальных жилых домов. Объем ввода индивидуальных жилых домов в эксплуатацию увеличился в 2 раза по сравнению </w:t>
      </w:r>
      <w:r w:rsidRPr="00DF5086">
        <w:rPr>
          <w:rFonts w:eastAsia="Calibri"/>
          <w:sz w:val="28"/>
          <w:szCs w:val="28"/>
        </w:rPr>
        <w:br/>
        <w:t xml:space="preserve">с предыдущим годом (по данным </w:t>
      </w:r>
      <w:proofErr w:type="spellStart"/>
      <w:r w:rsidRPr="00DF5086">
        <w:rPr>
          <w:rFonts w:eastAsia="Calibri"/>
          <w:sz w:val="28"/>
          <w:szCs w:val="28"/>
        </w:rPr>
        <w:t>Ивановостата</w:t>
      </w:r>
      <w:proofErr w:type="spellEnd"/>
      <w:r w:rsidRPr="00DF5086">
        <w:rPr>
          <w:rFonts w:eastAsia="Calibri"/>
          <w:sz w:val="28"/>
          <w:szCs w:val="28"/>
        </w:rPr>
        <w:t xml:space="preserve">). </w:t>
      </w:r>
    </w:p>
    <w:p w:rsidR="000E413D" w:rsidRPr="002735C3" w:rsidRDefault="000E413D" w:rsidP="000E413D">
      <w:pPr>
        <w:spacing w:line="360" w:lineRule="auto"/>
        <w:ind w:firstLine="709"/>
        <w:jc w:val="both"/>
        <w:rPr>
          <w:rFonts w:eastAsia="Calibri"/>
          <w:sz w:val="28"/>
          <w:szCs w:val="28"/>
        </w:rPr>
      </w:pPr>
      <w:r w:rsidRPr="003B5CA2">
        <w:rPr>
          <w:rFonts w:eastAsia="Calibri"/>
          <w:sz w:val="28"/>
          <w:szCs w:val="28"/>
        </w:rPr>
        <w:t xml:space="preserve">В прогнозном горизонте до 2028 года при стабилизации ситуации </w:t>
      </w:r>
      <w:r w:rsidRPr="003B5CA2">
        <w:rPr>
          <w:rFonts w:eastAsia="Calibri"/>
          <w:sz w:val="28"/>
          <w:szCs w:val="28"/>
        </w:rPr>
        <w:br/>
        <w:t xml:space="preserve">на внутреннем и внешнем экономических рынках предполагается вводить </w:t>
      </w:r>
      <w:r w:rsidRPr="003B5CA2">
        <w:rPr>
          <w:rFonts w:eastAsia="Calibri"/>
          <w:sz w:val="28"/>
          <w:szCs w:val="28"/>
        </w:rPr>
        <w:br/>
        <w:t>в эксплуатацию по 15,00 тыс. м</w:t>
      </w:r>
      <w:proofErr w:type="gramStart"/>
      <w:r w:rsidRPr="003B5CA2">
        <w:rPr>
          <w:rFonts w:eastAsia="Calibri"/>
          <w:sz w:val="28"/>
          <w:szCs w:val="28"/>
          <w:vertAlign w:val="superscript"/>
        </w:rPr>
        <w:t>2</w:t>
      </w:r>
      <w:proofErr w:type="gramEnd"/>
      <w:r w:rsidRPr="003B5CA2">
        <w:rPr>
          <w:rFonts w:eastAsia="Calibri"/>
          <w:sz w:val="28"/>
          <w:szCs w:val="28"/>
        </w:rPr>
        <w:t xml:space="preserve"> жилья ежегодно, в том числе по 5,00 тыс. м</w:t>
      </w:r>
      <w:r w:rsidRPr="003B5CA2">
        <w:rPr>
          <w:rFonts w:eastAsia="Calibri"/>
          <w:sz w:val="28"/>
          <w:szCs w:val="28"/>
          <w:vertAlign w:val="superscript"/>
        </w:rPr>
        <w:t>2</w:t>
      </w:r>
      <w:r w:rsidRPr="003B5CA2">
        <w:rPr>
          <w:rFonts w:eastAsia="Calibri"/>
          <w:sz w:val="28"/>
          <w:szCs w:val="28"/>
        </w:rPr>
        <w:t xml:space="preserve"> общей </w:t>
      </w:r>
      <w:r w:rsidRPr="003B5CA2">
        <w:rPr>
          <w:rFonts w:eastAsia="Calibri"/>
          <w:sz w:val="28"/>
          <w:szCs w:val="28"/>
        </w:rPr>
        <w:lastRenderedPageBreak/>
        <w:t>пло</w:t>
      </w:r>
      <w:r>
        <w:rPr>
          <w:rFonts w:eastAsia="Calibri"/>
          <w:sz w:val="28"/>
          <w:szCs w:val="28"/>
        </w:rPr>
        <w:t>щади индивидуальных жилых домов</w:t>
      </w:r>
      <w:r w:rsidRPr="003B5CA2">
        <w:rPr>
          <w:rFonts w:eastAsia="Calibri"/>
          <w:sz w:val="28"/>
          <w:szCs w:val="28"/>
        </w:rPr>
        <w:t xml:space="preserve">, построенных населением города. </w:t>
      </w:r>
      <w:r w:rsidRPr="002735C3">
        <w:rPr>
          <w:rFonts w:eastAsia="Calibri"/>
          <w:sz w:val="28"/>
          <w:szCs w:val="28"/>
        </w:rPr>
        <w:t xml:space="preserve">Предполагается строительство: </w:t>
      </w:r>
    </w:p>
    <w:p w:rsidR="000E413D" w:rsidRPr="002735C3" w:rsidRDefault="000E413D" w:rsidP="000E413D">
      <w:pPr>
        <w:spacing w:line="360" w:lineRule="auto"/>
        <w:ind w:firstLine="709"/>
        <w:jc w:val="both"/>
        <w:rPr>
          <w:rFonts w:eastAsia="Calibri"/>
          <w:sz w:val="28"/>
          <w:szCs w:val="28"/>
        </w:rPr>
      </w:pPr>
      <w:r w:rsidRPr="002735C3">
        <w:rPr>
          <w:rFonts w:eastAsia="Calibri"/>
          <w:sz w:val="28"/>
          <w:szCs w:val="28"/>
        </w:rPr>
        <w:t xml:space="preserve">– многоквартирных малоэтажных жилых домов в микрорайоне </w:t>
      </w:r>
      <w:proofErr w:type="gramStart"/>
      <w:r w:rsidRPr="002735C3">
        <w:rPr>
          <w:rFonts w:eastAsia="Calibri"/>
          <w:sz w:val="28"/>
          <w:szCs w:val="28"/>
        </w:rPr>
        <w:t>Просторный</w:t>
      </w:r>
      <w:proofErr w:type="gramEnd"/>
      <w:r w:rsidRPr="002735C3">
        <w:rPr>
          <w:rFonts w:eastAsia="Calibri"/>
          <w:sz w:val="28"/>
          <w:szCs w:val="28"/>
        </w:rPr>
        <w:t xml:space="preserve"> по ул. Тимирязева;</w:t>
      </w:r>
    </w:p>
    <w:p w:rsidR="000E413D" w:rsidRPr="002735C3" w:rsidRDefault="000E413D" w:rsidP="000E413D">
      <w:pPr>
        <w:spacing w:line="360" w:lineRule="auto"/>
        <w:ind w:firstLine="709"/>
        <w:jc w:val="both"/>
        <w:rPr>
          <w:rFonts w:eastAsia="Calibri"/>
          <w:sz w:val="28"/>
          <w:szCs w:val="28"/>
        </w:rPr>
      </w:pPr>
      <w:r w:rsidRPr="002735C3">
        <w:rPr>
          <w:rFonts w:eastAsia="Calibri"/>
          <w:sz w:val="28"/>
          <w:szCs w:val="28"/>
        </w:rPr>
        <w:t xml:space="preserve">– многоквартирных жилых домов по ул. </w:t>
      </w:r>
      <w:proofErr w:type="gramStart"/>
      <w:r w:rsidRPr="002735C3">
        <w:rPr>
          <w:rFonts w:eastAsia="Calibri"/>
          <w:sz w:val="28"/>
          <w:szCs w:val="28"/>
        </w:rPr>
        <w:t>Московская</w:t>
      </w:r>
      <w:proofErr w:type="gramEnd"/>
      <w:r w:rsidRPr="002735C3">
        <w:rPr>
          <w:rFonts w:eastAsia="Calibri"/>
          <w:sz w:val="28"/>
          <w:szCs w:val="28"/>
        </w:rPr>
        <w:t>;</w:t>
      </w:r>
    </w:p>
    <w:p w:rsidR="000E413D" w:rsidRPr="002735C3" w:rsidRDefault="000E413D" w:rsidP="000E413D">
      <w:pPr>
        <w:spacing w:line="360" w:lineRule="auto"/>
        <w:ind w:firstLine="709"/>
        <w:jc w:val="both"/>
        <w:rPr>
          <w:rFonts w:eastAsia="Calibri"/>
          <w:sz w:val="28"/>
          <w:szCs w:val="28"/>
        </w:rPr>
      </w:pPr>
      <w:r w:rsidRPr="002735C3">
        <w:rPr>
          <w:rFonts w:eastAsia="Calibri"/>
          <w:sz w:val="28"/>
          <w:szCs w:val="28"/>
        </w:rPr>
        <w:t xml:space="preserve">– многоквартирных жилых домов по ул. </w:t>
      </w:r>
      <w:proofErr w:type="gramStart"/>
      <w:r w:rsidRPr="002735C3">
        <w:rPr>
          <w:rFonts w:eastAsia="Calibri"/>
          <w:sz w:val="28"/>
          <w:szCs w:val="28"/>
        </w:rPr>
        <w:t>Ивановская</w:t>
      </w:r>
      <w:proofErr w:type="gramEnd"/>
      <w:r w:rsidRPr="002735C3">
        <w:rPr>
          <w:rFonts w:eastAsia="Calibri"/>
          <w:sz w:val="28"/>
          <w:szCs w:val="28"/>
        </w:rPr>
        <w:t>;</w:t>
      </w:r>
    </w:p>
    <w:p w:rsidR="000E413D" w:rsidRPr="002735C3" w:rsidRDefault="000E413D" w:rsidP="000E413D">
      <w:pPr>
        <w:spacing w:line="360" w:lineRule="auto"/>
        <w:ind w:firstLine="709"/>
        <w:jc w:val="both"/>
        <w:rPr>
          <w:rFonts w:eastAsia="Calibri"/>
          <w:sz w:val="28"/>
          <w:szCs w:val="28"/>
        </w:rPr>
      </w:pPr>
      <w:r w:rsidRPr="002735C3">
        <w:rPr>
          <w:rFonts w:eastAsia="Calibri"/>
          <w:sz w:val="28"/>
          <w:szCs w:val="28"/>
        </w:rPr>
        <w:t>– многоквартирных жилых домов по ул. Чехова и другие.</w:t>
      </w:r>
    </w:p>
    <w:p w:rsidR="000E413D" w:rsidRPr="002735C3" w:rsidRDefault="000E413D" w:rsidP="000E413D">
      <w:pPr>
        <w:spacing w:line="360" w:lineRule="auto"/>
        <w:ind w:firstLine="709"/>
        <w:jc w:val="both"/>
        <w:rPr>
          <w:rFonts w:eastAsia="Calibri"/>
          <w:sz w:val="28"/>
          <w:szCs w:val="28"/>
        </w:rPr>
      </w:pPr>
    </w:p>
    <w:p w:rsidR="000E413D" w:rsidRPr="0059211A" w:rsidRDefault="000E413D" w:rsidP="000E413D">
      <w:pPr>
        <w:spacing w:line="360" w:lineRule="auto"/>
        <w:ind w:firstLine="709"/>
        <w:jc w:val="center"/>
        <w:rPr>
          <w:b/>
          <w:sz w:val="28"/>
          <w:szCs w:val="28"/>
        </w:rPr>
      </w:pPr>
      <w:r w:rsidRPr="0059211A">
        <w:rPr>
          <w:b/>
          <w:sz w:val="28"/>
          <w:szCs w:val="28"/>
        </w:rPr>
        <w:t>3. Финансовые и бюджетные показатели</w:t>
      </w:r>
    </w:p>
    <w:p w:rsidR="000E413D" w:rsidRPr="0059211A" w:rsidRDefault="000E413D" w:rsidP="000E413D">
      <w:pPr>
        <w:spacing w:line="360" w:lineRule="auto"/>
        <w:ind w:firstLine="709"/>
        <w:jc w:val="both"/>
        <w:rPr>
          <w:sz w:val="28"/>
          <w:szCs w:val="28"/>
        </w:rPr>
      </w:pPr>
      <w:r w:rsidRPr="0059211A">
        <w:rPr>
          <w:rFonts w:eastAsia="Calibri"/>
          <w:sz w:val="28"/>
          <w:szCs w:val="28"/>
        </w:rPr>
        <w:t xml:space="preserve">По данным </w:t>
      </w:r>
      <w:proofErr w:type="spellStart"/>
      <w:r w:rsidRPr="0059211A">
        <w:rPr>
          <w:rFonts w:eastAsia="Calibri"/>
          <w:sz w:val="28"/>
          <w:szCs w:val="28"/>
        </w:rPr>
        <w:t>Ивановостата</w:t>
      </w:r>
      <w:proofErr w:type="spellEnd"/>
      <w:r w:rsidRPr="0059211A">
        <w:rPr>
          <w:rFonts w:eastAsia="Calibri"/>
          <w:sz w:val="28"/>
          <w:szCs w:val="28"/>
        </w:rPr>
        <w:t xml:space="preserve"> в январе-декабре 2024 года число прибыльных организаций к общему числу крупных и средних организаций городского округа Кохма составило 83,30 %.</w:t>
      </w:r>
      <w:r w:rsidRPr="0059211A">
        <w:rPr>
          <w:sz w:val="28"/>
          <w:szCs w:val="28"/>
        </w:rPr>
        <w:t xml:space="preserve"> Сумма прибыли организаций, не относящихся </w:t>
      </w:r>
      <w:r w:rsidRPr="0059211A">
        <w:rPr>
          <w:sz w:val="28"/>
          <w:szCs w:val="28"/>
        </w:rPr>
        <w:br/>
        <w:t xml:space="preserve">к субъектам малого предпринимательства, средняя численность работников которых превышает 15 чел., в отчетном году составила более 908,95 </w:t>
      </w:r>
      <w:proofErr w:type="gramStart"/>
      <w:r w:rsidRPr="0059211A">
        <w:rPr>
          <w:sz w:val="28"/>
          <w:szCs w:val="28"/>
        </w:rPr>
        <w:t>млн</w:t>
      </w:r>
      <w:proofErr w:type="gramEnd"/>
      <w:r w:rsidRPr="0059211A">
        <w:rPr>
          <w:sz w:val="28"/>
          <w:szCs w:val="28"/>
        </w:rPr>
        <w:t xml:space="preserve"> руб. За январь-декабрь отчетного года положительный сальдированный финансовый результат (прибыль минус убыток) средних и крупных организаций города (без субъектов малого предпринимательства, банков, страховых организаций и бюджетных учреждений) составил порядка 891,11 </w:t>
      </w:r>
      <w:proofErr w:type="gramStart"/>
      <w:r w:rsidRPr="0059211A">
        <w:rPr>
          <w:sz w:val="28"/>
          <w:szCs w:val="28"/>
        </w:rPr>
        <w:t>млн</w:t>
      </w:r>
      <w:proofErr w:type="gramEnd"/>
      <w:r w:rsidRPr="0059211A">
        <w:rPr>
          <w:sz w:val="28"/>
          <w:szCs w:val="28"/>
        </w:rPr>
        <w:t xml:space="preserve"> руб. или 121,00 % к аналогичному периоду 2023 года.</w:t>
      </w:r>
    </w:p>
    <w:p w:rsidR="000E413D" w:rsidRPr="0059211A" w:rsidRDefault="000E413D" w:rsidP="000E413D">
      <w:pPr>
        <w:spacing w:line="360" w:lineRule="auto"/>
        <w:ind w:firstLine="709"/>
        <w:jc w:val="both"/>
        <w:rPr>
          <w:sz w:val="28"/>
          <w:szCs w:val="28"/>
        </w:rPr>
      </w:pPr>
      <w:r w:rsidRPr="0059211A">
        <w:rPr>
          <w:sz w:val="28"/>
          <w:szCs w:val="28"/>
        </w:rPr>
        <w:t xml:space="preserve">Планирование доходов бюджета городского округа Кохма осуществляется согласно Методикам прогнозирования поступлений налоговых и неналоговых доходов, утвержденных приказами главных администраторов доходов бюджета городского округа Кохма и с учетом фактических поступлений в предыдущем </w:t>
      </w:r>
      <w:r w:rsidRPr="0059211A">
        <w:rPr>
          <w:sz w:val="28"/>
          <w:szCs w:val="28"/>
        </w:rPr>
        <w:br/>
        <w:t xml:space="preserve">и текущем финансовом году с применением индексов-дефляторов изменения макроэкономических показателей по прогнозу социально-экономического развития городского округа Кохма. </w:t>
      </w:r>
    </w:p>
    <w:p w:rsidR="000E413D" w:rsidRPr="0059211A" w:rsidRDefault="000E413D" w:rsidP="000E413D">
      <w:pPr>
        <w:spacing w:line="360" w:lineRule="auto"/>
        <w:ind w:firstLine="709"/>
        <w:jc w:val="both"/>
        <w:rPr>
          <w:sz w:val="28"/>
          <w:szCs w:val="28"/>
        </w:rPr>
      </w:pPr>
      <w:r w:rsidRPr="0059211A">
        <w:rPr>
          <w:sz w:val="28"/>
          <w:szCs w:val="28"/>
        </w:rPr>
        <w:t>При расчете налоговых поступлений в среднесрочной перспективе за основу берутся данные налоговой отчетности о налогооблагаемой базе на последнюю отчетную дату, а также прогнозные данные, предоставленные налоговым органом как главным администратором доходов.</w:t>
      </w:r>
    </w:p>
    <w:p w:rsidR="000E413D" w:rsidRPr="0059211A" w:rsidRDefault="000E413D" w:rsidP="000E413D">
      <w:pPr>
        <w:spacing w:line="360" w:lineRule="auto"/>
        <w:ind w:firstLine="709"/>
        <w:jc w:val="both"/>
        <w:rPr>
          <w:sz w:val="28"/>
          <w:szCs w:val="28"/>
        </w:rPr>
      </w:pPr>
      <w:r w:rsidRPr="0059211A">
        <w:rPr>
          <w:sz w:val="28"/>
          <w:szCs w:val="28"/>
        </w:rPr>
        <w:lastRenderedPageBreak/>
        <w:t>Доходы бюджета городского округа Кохма в 2024 году составили 1 048,66 </w:t>
      </w:r>
      <w:proofErr w:type="gramStart"/>
      <w:r w:rsidRPr="0059211A">
        <w:rPr>
          <w:sz w:val="28"/>
          <w:szCs w:val="28"/>
        </w:rPr>
        <w:t>млн</w:t>
      </w:r>
      <w:proofErr w:type="gramEnd"/>
      <w:r w:rsidRPr="0059211A">
        <w:rPr>
          <w:sz w:val="28"/>
          <w:szCs w:val="28"/>
        </w:rPr>
        <w:t xml:space="preserve"> руб., 105,41 % к уровню 2023 года; в 2025 году так же ожидается </w:t>
      </w:r>
      <w:r w:rsidRPr="0059211A">
        <w:rPr>
          <w:sz w:val="28"/>
          <w:szCs w:val="28"/>
        </w:rPr>
        <w:br/>
        <w:t xml:space="preserve">рост доходной части бюджета городского округа Кохма (на 6,35 %) </w:t>
      </w:r>
      <w:r w:rsidRPr="0059211A">
        <w:rPr>
          <w:sz w:val="28"/>
          <w:szCs w:val="28"/>
        </w:rPr>
        <w:br/>
        <w:t>за счет предоставляемых межбюджетных трансфертов. В прогнозном горизонте уровень доходов не претерпит существенных изменений: в 2026 году доходы планируются в объеме 1</w:t>
      </w:r>
      <w:r w:rsidR="008039FC">
        <w:rPr>
          <w:sz w:val="28"/>
          <w:szCs w:val="28"/>
        </w:rPr>
        <w:t> </w:t>
      </w:r>
      <w:r w:rsidRPr="0059211A">
        <w:rPr>
          <w:sz w:val="28"/>
          <w:szCs w:val="28"/>
        </w:rPr>
        <w:t xml:space="preserve">071,48 </w:t>
      </w:r>
      <w:proofErr w:type="gramStart"/>
      <w:r w:rsidRPr="0059211A">
        <w:rPr>
          <w:sz w:val="28"/>
          <w:szCs w:val="28"/>
        </w:rPr>
        <w:t>млн</w:t>
      </w:r>
      <w:proofErr w:type="gramEnd"/>
      <w:r w:rsidRPr="0059211A">
        <w:rPr>
          <w:sz w:val="28"/>
          <w:szCs w:val="28"/>
        </w:rPr>
        <w:t xml:space="preserve"> руб., в 2027 году – 1</w:t>
      </w:r>
      <w:r w:rsidR="008039FC">
        <w:rPr>
          <w:sz w:val="28"/>
          <w:szCs w:val="28"/>
        </w:rPr>
        <w:t> </w:t>
      </w:r>
      <w:r w:rsidRPr="0059211A">
        <w:rPr>
          <w:sz w:val="28"/>
          <w:szCs w:val="28"/>
        </w:rPr>
        <w:t xml:space="preserve">046,37 млн руб., </w:t>
      </w:r>
      <w:r w:rsidR="008039FC">
        <w:rPr>
          <w:sz w:val="28"/>
          <w:szCs w:val="28"/>
        </w:rPr>
        <w:br/>
      </w:r>
      <w:r w:rsidRPr="0059211A">
        <w:rPr>
          <w:sz w:val="28"/>
          <w:szCs w:val="28"/>
        </w:rPr>
        <w:t>в 2028 году – 1</w:t>
      </w:r>
      <w:r w:rsidR="008039FC">
        <w:rPr>
          <w:sz w:val="28"/>
          <w:szCs w:val="28"/>
        </w:rPr>
        <w:t> </w:t>
      </w:r>
      <w:r w:rsidRPr="0059211A">
        <w:rPr>
          <w:sz w:val="28"/>
          <w:szCs w:val="28"/>
        </w:rPr>
        <w:t xml:space="preserve">001,00 млн руб. </w:t>
      </w:r>
    </w:p>
    <w:p w:rsidR="000E413D" w:rsidRPr="0059211A" w:rsidRDefault="000E413D" w:rsidP="000E413D">
      <w:pPr>
        <w:spacing w:line="360" w:lineRule="auto"/>
        <w:ind w:firstLine="709"/>
        <w:jc w:val="both"/>
        <w:rPr>
          <w:sz w:val="28"/>
          <w:szCs w:val="28"/>
        </w:rPr>
      </w:pPr>
      <w:r>
        <w:rPr>
          <w:noProof/>
          <w:sz w:val="28"/>
          <w:szCs w:val="28"/>
        </w:rPr>
        <w:drawing>
          <wp:anchor distT="0" distB="0" distL="114300" distR="114300" simplePos="0" relativeHeight="251676672" behindDoc="0" locked="0" layoutInCell="1" allowOverlap="1">
            <wp:simplePos x="0" y="0"/>
            <wp:positionH relativeFrom="column">
              <wp:posOffset>3606165</wp:posOffset>
            </wp:positionH>
            <wp:positionV relativeFrom="paragraph">
              <wp:posOffset>783590</wp:posOffset>
            </wp:positionV>
            <wp:extent cx="2988310" cy="3091180"/>
            <wp:effectExtent l="0" t="0" r="0" b="0"/>
            <wp:wrapSquare wrapText="bothSides"/>
            <wp:docPr id="37"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Pr="0059211A">
        <w:rPr>
          <w:sz w:val="28"/>
          <w:szCs w:val="28"/>
        </w:rPr>
        <w:t>В 2024 году сумма безвозмездных поступлений составила 862,89 </w:t>
      </w:r>
      <w:proofErr w:type="gramStart"/>
      <w:r w:rsidRPr="0059211A">
        <w:rPr>
          <w:sz w:val="28"/>
          <w:szCs w:val="28"/>
        </w:rPr>
        <w:t>млн</w:t>
      </w:r>
      <w:proofErr w:type="gramEnd"/>
      <w:r w:rsidRPr="0059211A">
        <w:rPr>
          <w:sz w:val="28"/>
          <w:szCs w:val="28"/>
        </w:rPr>
        <w:t> руб., 99,80 % к уровню 2023 года, 82,29 % от общей суммы доходов бюджета городского округа Кохма.</w:t>
      </w:r>
    </w:p>
    <w:p w:rsidR="000E413D" w:rsidRPr="0059211A" w:rsidRDefault="000E413D" w:rsidP="000E413D">
      <w:pPr>
        <w:spacing w:line="360" w:lineRule="auto"/>
        <w:ind w:firstLine="709"/>
        <w:jc w:val="both"/>
        <w:rPr>
          <w:sz w:val="28"/>
          <w:szCs w:val="28"/>
        </w:rPr>
      </w:pPr>
      <w:r w:rsidRPr="0059211A">
        <w:rPr>
          <w:sz w:val="28"/>
          <w:szCs w:val="28"/>
        </w:rPr>
        <w:t>По оценке 2025 года безвозмездные поступления составят 947,57 </w:t>
      </w:r>
      <w:proofErr w:type="gramStart"/>
      <w:r w:rsidRPr="0059211A">
        <w:rPr>
          <w:sz w:val="28"/>
          <w:szCs w:val="28"/>
        </w:rPr>
        <w:t>млн</w:t>
      </w:r>
      <w:proofErr w:type="gramEnd"/>
      <w:r w:rsidRPr="0059211A">
        <w:rPr>
          <w:sz w:val="28"/>
          <w:szCs w:val="28"/>
        </w:rPr>
        <w:t xml:space="preserve"> руб., согласно доведенным лимитам из областного бюджета или 109,81 % к уровню 2024 года и 84,97 % от общей суммы доходов бюджета, основное увеличение объемов – по дотации на выравнивание бюджетной обеспеченности на сумму 40,40 млн руб., по субвенциям на сумму 91,65 млн руб., в том числе на обеспечение государственных гарантий </w:t>
      </w:r>
      <w:r w:rsidR="00187032">
        <w:rPr>
          <w:sz w:val="28"/>
          <w:szCs w:val="28"/>
        </w:rPr>
        <w:br/>
      </w:r>
      <w:r w:rsidRPr="0059211A">
        <w:rPr>
          <w:sz w:val="28"/>
          <w:szCs w:val="28"/>
        </w:rPr>
        <w:t xml:space="preserve">на реализацию прав по дошкольному и общему образованию 83,14 </w:t>
      </w:r>
      <w:proofErr w:type="gramStart"/>
      <w:r w:rsidRPr="0059211A">
        <w:rPr>
          <w:sz w:val="28"/>
          <w:szCs w:val="28"/>
        </w:rPr>
        <w:t>млн</w:t>
      </w:r>
      <w:proofErr w:type="gramEnd"/>
      <w:r w:rsidRPr="0059211A">
        <w:rPr>
          <w:sz w:val="28"/>
          <w:szCs w:val="28"/>
        </w:rPr>
        <w:t xml:space="preserve"> руб., </w:t>
      </w:r>
      <w:r w:rsidR="00187032">
        <w:rPr>
          <w:sz w:val="28"/>
          <w:szCs w:val="28"/>
        </w:rPr>
        <w:br/>
      </w:r>
      <w:r w:rsidRPr="0059211A">
        <w:rPr>
          <w:sz w:val="28"/>
          <w:szCs w:val="28"/>
        </w:rPr>
        <w:t>при этом снижение по субсидиям на сумму 47,70</w:t>
      </w:r>
      <w:r w:rsidRPr="0059211A">
        <w:t> </w:t>
      </w:r>
      <w:r w:rsidRPr="0059211A">
        <w:rPr>
          <w:sz w:val="28"/>
          <w:szCs w:val="28"/>
        </w:rPr>
        <w:t xml:space="preserve">млн руб. и по иным межбюджетным трансфертам снижение на сумму 4,30 млн руб. </w:t>
      </w:r>
    </w:p>
    <w:p w:rsidR="000E413D" w:rsidRPr="00767727" w:rsidRDefault="000E413D" w:rsidP="000E413D">
      <w:pPr>
        <w:spacing w:line="360" w:lineRule="auto"/>
        <w:ind w:firstLine="709"/>
        <w:jc w:val="both"/>
        <w:rPr>
          <w:sz w:val="28"/>
          <w:szCs w:val="28"/>
        </w:rPr>
      </w:pPr>
      <w:r w:rsidRPr="00767727">
        <w:rPr>
          <w:noProof/>
          <w:sz w:val="28"/>
          <w:szCs w:val="28"/>
        </w:rPr>
        <w:t>В 2025 году учтен возврат остатков субсидий, субвенций и иных межбюджетных трансфертов, имеющих целевое назначение, прошлых лет в сумме 2,49 млн руб.</w:t>
      </w:r>
    </w:p>
    <w:p w:rsidR="000E413D" w:rsidRPr="00A66D5A" w:rsidRDefault="000E413D" w:rsidP="000E413D">
      <w:pPr>
        <w:spacing w:line="360" w:lineRule="auto"/>
        <w:ind w:firstLine="709"/>
        <w:jc w:val="both"/>
        <w:rPr>
          <w:sz w:val="28"/>
          <w:szCs w:val="28"/>
        </w:rPr>
      </w:pPr>
      <w:r w:rsidRPr="00A66D5A">
        <w:rPr>
          <w:sz w:val="28"/>
          <w:szCs w:val="28"/>
        </w:rPr>
        <w:t>Наибольший удельный вес в структуре собственных доходов местного бюджета составляют налоговые доходы.</w:t>
      </w:r>
    </w:p>
    <w:p w:rsidR="000E413D" w:rsidRPr="00A66D5A" w:rsidRDefault="000E413D" w:rsidP="000E413D">
      <w:pPr>
        <w:spacing w:line="360" w:lineRule="auto"/>
        <w:ind w:firstLine="709"/>
        <w:jc w:val="both"/>
        <w:rPr>
          <w:sz w:val="28"/>
          <w:szCs w:val="28"/>
        </w:rPr>
      </w:pPr>
      <w:r w:rsidRPr="00A66D5A">
        <w:rPr>
          <w:sz w:val="28"/>
          <w:szCs w:val="28"/>
        </w:rPr>
        <w:t>Налоговые доходы бюджета городского округа Кохма в 2024 году выразились в сумме 134,22 </w:t>
      </w:r>
      <w:proofErr w:type="gramStart"/>
      <w:r w:rsidRPr="00A66D5A">
        <w:rPr>
          <w:sz w:val="28"/>
          <w:szCs w:val="28"/>
        </w:rPr>
        <w:t>млн</w:t>
      </w:r>
      <w:proofErr w:type="gramEnd"/>
      <w:r w:rsidRPr="00A66D5A">
        <w:rPr>
          <w:sz w:val="28"/>
          <w:szCs w:val="28"/>
        </w:rPr>
        <w:t xml:space="preserve"> руб. или 138,09 % к уровню 2023 года (72,25 % – в собственных </w:t>
      </w:r>
      <w:r w:rsidRPr="00A66D5A">
        <w:rPr>
          <w:sz w:val="28"/>
          <w:szCs w:val="28"/>
        </w:rPr>
        <w:lastRenderedPageBreak/>
        <w:t xml:space="preserve">доходах местного бюджета). В общем объеме налоговых доходов наибольший удельный вес занимает налог на доходы физических лиц (НДФЛ) – 66,86 %. </w:t>
      </w:r>
      <w:r w:rsidRPr="00A66D5A">
        <w:rPr>
          <w:sz w:val="28"/>
          <w:szCs w:val="28"/>
        </w:rPr>
        <w:br/>
        <w:t>В 2024 году он составил 89,74 </w:t>
      </w:r>
      <w:proofErr w:type="gramStart"/>
      <w:r w:rsidRPr="00A66D5A">
        <w:rPr>
          <w:sz w:val="28"/>
          <w:szCs w:val="28"/>
        </w:rPr>
        <w:t>млн</w:t>
      </w:r>
      <w:proofErr w:type="gramEnd"/>
      <w:r w:rsidRPr="00A66D5A">
        <w:rPr>
          <w:sz w:val="28"/>
          <w:szCs w:val="28"/>
        </w:rPr>
        <w:t xml:space="preserve"> руб. против 62,09 млн руб., полученных </w:t>
      </w:r>
      <w:r w:rsidRPr="00A66D5A">
        <w:rPr>
          <w:sz w:val="28"/>
          <w:szCs w:val="28"/>
        </w:rPr>
        <w:br/>
        <w:t>в 2023 году.</w:t>
      </w:r>
    </w:p>
    <w:p w:rsidR="000E413D" w:rsidRPr="00A66D5A" w:rsidRDefault="000E413D" w:rsidP="000E413D">
      <w:pPr>
        <w:spacing w:line="360" w:lineRule="auto"/>
        <w:ind w:firstLine="709"/>
        <w:jc w:val="both"/>
        <w:rPr>
          <w:sz w:val="28"/>
          <w:szCs w:val="28"/>
        </w:rPr>
      </w:pPr>
      <w:r w:rsidRPr="00A66D5A">
        <w:rPr>
          <w:sz w:val="28"/>
          <w:szCs w:val="28"/>
        </w:rPr>
        <w:t xml:space="preserve">Значительную долю в налоговых доходах в 2024 году занимали: налог </w:t>
      </w:r>
      <w:r w:rsidRPr="00A66D5A">
        <w:rPr>
          <w:sz w:val="28"/>
          <w:szCs w:val="28"/>
        </w:rPr>
        <w:br/>
        <w:t>на имущество физических лиц – 8,28 % (11,11 </w:t>
      </w:r>
      <w:proofErr w:type="gramStart"/>
      <w:r w:rsidRPr="00A66D5A">
        <w:rPr>
          <w:sz w:val="28"/>
          <w:szCs w:val="28"/>
        </w:rPr>
        <w:t>млн</w:t>
      </w:r>
      <w:proofErr w:type="gramEnd"/>
      <w:r w:rsidRPr="00A66D5A">
        <w:rPr>
          <w:sz w:val="28"/>
          <w:szCs w:val="28"/>
        </w:rPr>
        <w:t xml:space="preserve"> руб.); налог, взимаемый в связи </w:t>
      </w:r>
      <w:r w:rsidRPr="00A66D5A">
        <w:rPr>
          <w:sz w:val="28"/>
          <w:szCs w:val="28"/>
        </w:rPr>
        <w:br/>
        <w:t xml:space="preserve">с применением упрощенной системы налогообложения – 8,06 % (10,82 млн руб.); земельный налог – 7,50 % (10,07 млн руб.). </w:t>
      </w:r>
    </w:p>
    <w:p w:rsidR="000E413D" w:rsidRPr="000C2CA5" w:rsidRDefault="000E413D" w:rsidP="000E413D">
      <w:pPr>
        <w:spacing w:line="360" w:lineRule="auto"/>
        <w:ind w:firstLine="709"/>
        <w:jc w:val="both"/>
        <w:rPr>
          <w:sz w:val="28"/>
          <w:szCs w:val="28"/>
        </w:rPr>
      </w:pPr>
      <w:r w:rsidRPr="00A66D5A">
        <w:rPr>
          <w:sz w:val="28"/>
          <w:szCs w:val="28"/>
        </w:rPr>
        <w:t xml:space="preserve">По оценке 2025 года доля налоговых доходов в собственных доходах </w:t>
      </w:r>
      <w:r w:rsidRPr="00A66D5A">
        <w:rPr>
          <w:sz w:val="28"/>
          <w:szCs w:val="28"/>
        </w:rPr>
        <w:br/>
        <w:t xml:space="preserve">местного бюджета составит 83,29 %, </w:t>
      </w:r>
      <w:r w:rsidRPr="004F2127">
        <w:rPr>
          <w:sz w:val="28"/>
          <w:szCs w:val="28"/>
        </w:rPr>
        <w:t xml:space="preserve">налоговые доходы прогнозируются </w:t>
      </w:r>
      <w:r w:rsidRPr="004F2127">
        <w:rPr>
          <w:sz w:val="28"/>
          <w:szCs w:val="28"/>
        </w:rPr>
        <w:br/>
        <w:t>в сумме 139,63 </w:t>
      </w:r>
      <w:proofErr w:type="gramStart"/>
      <w:r w:rsidRPr="004F2127">
        <w:rPr>
          <w:sz w:val="28"/>
          <w:szCs w:val="28"/>
        </w:rPr>
        <w:t>млн</w:t>
      </w:r>
      <w:proofErr w:type="gramEnd"/>
      <w:r w:rsidRPr="004F2127">
        <w:rPr>
          <w:sz w:val="28"/>
          <w:szCs w:val="28"/>
        </w:rPr>
        <w:t xml:space="preserve"> руб., 104,03 % к уровню 2024 года. Рост объема налоговых доходов объясняется в </w:t>
      </w:r>
      <w:r w:rsidRPr="000C2CA5">
        <w:rPr>
          <w:sz w:val="28"/>
          <w:szCs w:val="28"/>
        </w:rPr>
        <w:t>основном ростом заработной платы и</w:t>
      </w:r>
      <w:r>
        <w:rPr>
          <w:sz w:val="28"/>
          <w:szCs w:val="28"/>
        </w:rPr>
        <w:t>,</w:t>
      </w:r>
      <w:r w:rsidRPr="000C2CA5">
        <w:rPr>
          <w:sz w:val="28"/>
          <w:szCs w:val="28"/>
        </w:rPr>
        <w:t xml:space="preserve"> соответственно</w:t>
      </w:r>
      <w:r>
        <w:rPr>
          <w:sz w:val="28"/>
          <w:szCs w:val="28"/>
        </w:rPr>
        <w:t>,</w:t>
      </w:r>
      <w:r w:rsidRPr="000C2CA5">
        <w:rPr>
          <w:sz w:val="28"/>
          <w:szCs w:val="28"/>
        </w:rPr>
        <w:t xml:space="preserve"> увеличением поступлений по налогу на доходы физических лиц с 89,74 </w:t>
      </w:r>
      <w:proofErr w:type="gramStart"/>
      <w:r w:rsidRPr="000C2CA5">
        <w:rPr>
          <w:sz w:val="28"/>
          <w:szCs w:val="28"/>
        </w:rPr>
        <w:t>млн</w:t>
      </w:r>
      <w:proofErr w:type="gramEnd"/>
      <w:r w:rsidRPr="000C2CA5">
        <w:rPr>
          <w:sz w:val="28"/>
          <w:szCs w:val="28"/>
        </w:rPr>
        <w:t xml:space="preserve"> руб. </w:t>
      </w:r>
      <w:r>
        <w:rPr>
          <w:sz w:val="28"/>
          <w:szCs w:val="28"/>
        </w:rPr>
        <w:br/>
      </w:r>
      <w:r w:rsidRPr="000C2CA5">
        <w:rPr>
          <w:sz w:val="28"/>
          <w:szCs w:val="28"/>
        </w:rPr>
        <w:t xml:space="preserve">в 2024 году до 91,76 млн руб. в 2025 году, в том числе за счет установления </w:t>
      </w:r>
      <w:r>
        <w:rPr>
          <w:sz w:val="28"/>
          <w:szCs w:val="28"/>
        </w:rPr>
        <w:br/>
      </w:r>
      <w:r w:rsidRPr="000C2CA5">
        <w:rPr>
          <w:sz w:val="28"/>
          <w:szCs w:val="28"/>
        </w:rPr>
        <w:t xml:space="preserve">с 1 января 2025 года МРОТ в размере 22 440,00 руб. (116,62 % к уровню МРОТ, установленному 01.01.2024). </w:t>
      </w:r>
    </w:p>
    <w:p w:rsidR="000E413D" w:rsidRPr="009C1F4B" w:rsidRDefault="000E413D" w:rsidP="000E413D">
      <w:pPr>
        <w:spacing w:line="360" w:lineRule="auto"/>
        <w:ind w:firstLine="709"/>
        <w:jc w:val="both"/>
        <w:rPr>
          <w:sz w:val="28"/>
          <w:szCs w:val="28"/>
        </w:rPr>
      </w:pPr>
      <w:r w:rsidRPr="009C1F4B">
        <w:rPr>
          <w:noProof/>
          <w:sz w:val="28"/>
          <w:szCs w:val="28"/>
        </w:rPr>
        <w:drawing>
          <wp:anchor distT="0" distB="0" distL="114300" distR="114300" simplePos="0" relativeHeight="251665408" behindDoc="0" locked="0" layoutInCell="1" allowOverlap="1">
            <wp:simplePos x="0" y="0"/>
            <wp:positionH relativeFrom="column">
              <wp:posOffset>3960495</wp:posOffset>
            </wp:positionH>
            <wp:positionV relativeFrom="paragraph">
              <wp:posOffset>377825</wp:posOffset>
            </wp:positionV>
            <wp:extent cx="2756535" cy="3602990"/>
            <wp:effectExtent l="0" t="0" r="0" b="0"/>
            <wp:wrapSquare wrapText="bothSides"/>
            <wp:docPr id="38"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9C1F4B">
        <w:rPr>
          <w:sz w:val="28"/>
          <w:szCs w:val="28"/>
        </w:rPr>
        <w:t xml:space="preserve">Налоговые доходы в прогнозируемом периоде по сравнению с 2025 годом планируются с ежегодным увеличением доходов </w:t>
      </w:r>
      <w:r>
        <w:rPr>
          <w:sz w:val="28"/>
          <w:szCs w:val="28"/>
        </w:rPr>
        <w:br/>
      </w:r>
      <w:r w:rsidRPr="009C1F4B">
        <w:rPr>
          <w:sz w:val="28"/>
          <w:szCs w:val="28"/>
        </w:rPr>
        <w:t>за счет увеличения поступлений:</w:t>
      </w:r>
    </w:p>
    <w:p w:rsidR="000E413D" w:rsidRPr="009C1F4B" w:rsidRDefault="000E413D" w:rsidP="000E413D">
      <w:pPr>
        <w:spacing w:line="360" w:lineRule="auto"/>
        <w:ind w:firstLine="709"/>
        <w:jc w:val="both"/>
        <w:rPr>
          <w:sz w:val="28"/>
          <w:szCs w:val="28"/>
        </w:rPr>
      </w:pPr>
      <w:r>
        <w:rPr>
          <w:sz w:val="28"/>
          <w:szCs w:val="28"/>
        </w:rPr>
        <w:noBreakHyphen/>
        <w:t> </w:t>
      </w:r>
      <w:r w:rsidRPr="009C1F4B">
        <w:rPr>
          <w:sz w:val="28"/>
          <w:szCs w:val="28"/>
        </w:rPr>
        <w:t xml:space="preserve">по налогу на доходы физических лиц </w:t>
      </w:r>
      <w:r>
        <w:rPr>
          <w:sz w:val="28"/>
          <w:szCs w:val="28"/>
        </w:rPr>
        <w:br/>
      </w:r>
      <w:r w:rsidRPr="009C1F4B">
        <w:rPr>
          <w:sz w:val="28"/>
          <w:szCs w:val="28"/>
        </w:rPr>
        <w:t>в связи с планируемым ростом размера заработной платы</w:t>
      </w:r>
      <w:r w:rsidR="006860A1">
        <w:rPr>
          <w:sz w:val="28"/>
          <w:szCs w:val="28"/>
        </w:rPr>
        <w:t>;</w:t>
      </w:r>
    </w:p>
    <w:p w:rsidR="000E413D" w:rsidRPr="009C1F4B" w:rsidRDefault="000E413D" w:rsidP="000E413D">
      <w:pPr>
        <w:spacing w:line="360" w:lineRule="auto"/>
        <w:ind w:firstLine="709"/>
        <w:jc w:val="both"/>
        <w:rPr>
          <w:sz w:val="28"/>
          <w:szCs w:val="28"/>
        </w:rPr>
      </w:pPr>
      <w:r>
        <w:rPr>
          <w:sz w:val="28"/>
          <w:szCs w:val="28"/>
        </w:rPr>
        <w:noBreakHyphen/>
        <w:t> </w:t>
      </w:r>
      <w:r w:rsidRPr="009C1F4B">
        <w:rPr>
          <w:sz w:val="28"/>
          <w:szCs w:val="28"/>
        </w:rPr>
        <w:t xml:space="preserve">по налогам на совокупный доход, в связи </w:t>
      </w:r>
      <w:r>
        <w:rPr>
          <w:sz w:val="28"/>
          <w:szCs w:val="28"/>
        </w:rPr>
        <w:br/>
      </w:r>
      <w:r w:rsidRPr="009C1F4B">
        <w:rPr>
          <w:sz w:val="28"/>
          <w:szCs w:val="28"/>
        </w:rPr>
        <w:t>с увеличением количества налогоплательщиков, уплачивающих данный налог</w:t>
      </w:r>
      <w:r w:rsidR="006860A1">
        <w:rPr>
          <w:sz w:val="28"/>
          <w:szCs w:val="28"/>
        </w:rPr>
        <w:t>;</w:t>
      </w:r>
    </w:p>
    <w:p w:rsidR="000E413D" w:rsidRPr="009C1F4B" w:rsidRDefault="000E413D" w:rsidP="000E413D">
      <w:pPr>
        <w:spacing w:line="360" w:lineRule="auto"/>
        <w:ind w:firstLine="709"/>
        <w:jc w:val="both"/>
        <w:rPr>
          <w:sz w:val="28"/>
          <w:szCs w:val="28"/>
        </w:rPr>
      </w:pPr>
      <w:r>
        <w:rPr>
          <w:sz w:val="28"/>
          <w:szCs w:val="28"/>
        </w:rPr>
        <w:noBreakHyphen/>
        <w:t> </w:t>
      </w:r>
      <w:r w:rsidRPr="009C1F4B">
        <w:rPr>
          <w:sz w:val="28"/>
          <w:szCs w:val="28"/>
        </w:rPr>
        <w:t>по государственной пошлине в виду увеличения ставок за ра</w:t>
      </w:r>
      <w:r w:rsidR="007820C3">
        <w:rPr>
          <w:sz w:val="28"/>
          <w:szCs w:val="28"/>
        </w:rPr>
        <w:t>ссматриваемые судебные процессы</w:t>
      </w:r>
      <w:r w:rsidRPr="009C1F4B">
        <w:rPr>
          <w:sz w:val="28"/>
          <w:szCs w:val="28"/>
        </w:rPr>
        <w:t xml:space="preserve"> и увеличени</w:t>
      </w:r>
      <w:r w:rsidR="007820C3">
        <w:rPr>
          <w:sz w:val="28"/>
          <w:szCs w:val="28"/>
        </w:rPr>
        <w:t>я</w:t>
      </w:r>
      <w:r w:rsidRPr="009C1F4B">
        <w:rPr>
          <w:sz w:val="28"/>
          <w:szCs w:val="28"/>
        </w:rPr>
        <w:t xml:space="preserve"> количества самих судебных процессов.</w:t>
      </w:r>
    </w:p>
    <w:p w:rsidR="000E413D" w:rsidRDefault="000E413D" w:rsidP="000E413D">
      <w:pPr>
        <w:spacing w:line="360" w:lineRule="auto"/>
        <w:ind w:firstLine="709"/>
        <w:jc w:val="both"/>
        <w:rPr>
          <w:sz w:val="28"/>
          <w:szCs w:val="28"/>
        </w:rPr>
      </w:pPr>
      <w:r w:rsidRPr="003B7411">
        <w:rPr>
          <w:sz w:val="28"/>
          <w:szCs w:val="28"/>
        </w:rPr>
        <w:lastRenderedPageBreak/>
        <w:t>Неналоговые доходы бюджета городского округа в 2024 году составили 51,55 </w:t>
      </w:r>
      <w:proofErr w:type="gramStart"/>
      <w:r w:rsidRPr="003B7411">
        <w:rPr>
          <w:sz w:val="28"/>
          <w:szCs w:val="28"/>
        </w:rPr>
        <w:t>млн</w:t>
      </w:r>
      <w:proofErr w:type="gramEnd"/>
      <w:r w:rsidRPr="003B7411">
        <w:rPr>
          <w:sz w:val="28"/>
          <w:szCs w:val="28"/>
        </w:rPr>
        <w:t xml:space="preserve"> руб. (рост в 1,56 раза к уровню 2023 года за счет доходов </w:t>
      </w:r>
      <w:r w:rsidR="00187032">
        <w:rPr>
          <w:sz w:val="28"/>
          <w:szCs w:val="28"/>
        </w:rPr>
        <w:br/>
      </w:r>
      <w:r w:rsidRPr="003B7411">
        <w:rPr>
          <w:sz w:val="28"/>
          <w:szCs w:val="28"/>
        </w:rPr>
        <w:t xml:space="preserve">от использования имущества, находящегося в государственной и муниципальной собственности, и доходов от продажи материальных и нематериальных активов), </w:t>
      </w:r>
      <w:r w:rsidR="00187032">
        <w:rPr>
          <w:sz w:val="28"/>
          <w:szCs w:val="28"/>
        </w:rPr>
        <w:br/>
      </w:r>
      <w:r w:rsidRPr="003B7411">
        <w:rPr>
          <w:sz w:val="28"/>
          <w:szCs w:val="28"/>
        </w:rPr>
        <w:t>в 2025 году неналоговые доходы планируются в сумме 28,01 млн руб.</w:t>
      </w:r>
      <w:r>
        <w:rPr>
          <w:sz w:val="28"/>
          <w:szCs w:val="28"/>
        </w:rPr>
        <w:t>,</w:t>
      </w:r>
      <w:r w:rsidRPr="003B7411">
        <w:rPr>
          <w:sz w:val="28"/>
          <w:szCs w:val="28"/>
        </w:rPr>
        <w:t xml:space="preserve"> </w:t>
      </w:r>
      <w:r>
        <w:rPr>
          <w:sz w:val="28"/>
          <w:szCs w:val="28"/>
        </w:rPr>
        <w:t>(сокращение</w:t>
      </w:r>
      <w:r w:rsidRPr="003B7411">
        <w:rPr>
          <w:sz w:val="28"/>
          <w:szCs w:val="28"/>
        </w:rPr>
        <w:t xml:space="preserve"> доходов связано </w:t>
      </w:r>
      <w:r>
        <w:rPr>
          <w:sz w:val="28"/>
          <w:szCs w:val="28"/>
        </w:rPr>
        <w:t xml:space="preserve">в основном </w:t>
      </w:r>
      <w:r w:rsidRPr="003B7411">
        <w:rPr>
          <w:sz w:val="28"/>
          <w:szCs w:val="28"/>
        </w:rPr>
        <w:t xml:space="preserve">с отсутствием спроса на земельные участки </w:t>
      </w:r>
      <w:r w:rsidR="00187032">
        <w:rPr>
          <w:sz w:val="28"/>
          <w:szCs w:val="28"/>
        </w:rPr>
        <w:br/>
      </w:r>
      <w:r w:rsidRPr="003B7411">
        <w:rPr>
          <w:sz w:val="28"/>
          <w:szCs w:val="28"/>
        </w:rPr>
        <w:t>под коммерческую застройку</w:t>
      </w:r>
      <w:r>
        <w:rPr>
          <w:sz w:val="28"/>
          <w:szCs w:val="28"/>
        </w:rPr>
        <w:t>)</w:t>
      </w:r>
      <w:r w:rsidRPr="003B7411">
        <w:rPr>
          <w:sz w:val="28"/>
          <w:szCs w:val="28"/>
        </w:rPr>
        <w:t>.</w:t>
      </w:r>
      <w:r>
        <w:rPr>
          <w:sz w:val="28"/>
          <w:szCs w:val="28"/>
        </w:rPr>
        <w:t xml:space="preserve"> </w:t>
      </w:r>
      <w:r w:rsidRPr="003B7411">
        <w:rPr>
          <w:sz w:val="28"/>
          <w:szCs w:val="28"/>
        </w:rPr>
        <w:t>В прогнозном периоде неналоговые доходы планируются в сумме 25,20 </w:t>
      </w:r>
      <w:proofErr w:type="gramStart"/>
      <w:r w:rsidRPr="003B7411">
        <w:rPr>
          <w:sz w:val="28"/>
          <w:szCs w:val="28"/>
        </w:rPr>
        <w:t>млн</w:t>
      </w:r>
      <w:proofErr w:type="gramEnd"/>
      <w:r w:rsidRPr="003B7411">
        <w:rPr>
          <w:sz w:val="28"/>
          <w:szCs w:val="28"/>
        </w:rPr>
        <w:t xml:space="preserve"> руб. ежегодного поступления в бюджет. Снижение неналоговых доходов обусловлено уменьшением поступлений от использования имущества, находящегося в государственной и муниципальной собственности. Объем доходов рассчитан на основании прогнозного плана приватизации муниципальной собственности городского округа Кохма на 2025-2027 годы, утвержденного Решением городской Думы городского округа Кохма от 11.12.2024 № 64. </w:t>
      </w:r>
      <w:proofErr w:type="gramStart"/>
      <w:r w:rsidRPr="008749D2">
        <w:rPr>
          <w:sz w:val="28"/>
          <w:szCs w:val="28"/>
        </w:rPr>
        <w:t xml:space="preserve">Уменьшение плана поступлений от продажи земельных участков связано </w:t>
      </w:r>
      <w:r w:rsidR="00187032">
        <w:rPr>
          <w:sz w:val="28"/>
          <w:szCs w:val="28"/>
        </w:rPr>
        <w:br/>
      </w:r>
      <w:r w:rsidRPr="008749D2">
        <w:rPr>
          <w:sz w:val="28"/>
          <w:szCs w:val="28"/>
        </w:rPr>
        <w:t>с тем, что в текущем году объявлены аукционы на продажу земельных участков, находящихся в менее привлекательных местах и имеющих низкую заинтересованность в их освоении, а также с большим количеством предоставлен</w:t>
      </w:r>
      <w:r>
        <w:rPr>
          <w:sz w:val="28"/>
          <w:szCs w:val="28"/>
        </w:rPr>
        <w:t>ных</w:t>
      </w:r>
      <w:r w:rsidRPr="008749D2">
        <w:rPr>
          <w:sz w:val="28"/>
          <w:szCs w:val="28"/>
        </w:rPr>
        <w:t xml:space="preserve"> определенных земельных участков в рамках действующих «амнистий», которые позволяют гражданам оформлять данные земельные участки </w:t>
      </w:r>
      <w:r w:rsidR="00187032">
        <w:rPr>
          <w:sz w:val="28"/>
          <w:szCs w:val="28"/>
        </w:rPr>
        <w:br/>
      </w:r>
      <w:r w:rsidRPr="008749D2">
        <w:rPr>
          <w:sz w:val="28"/>
          <w:szCs w:val="28"/>
        </w:rPr>
        <w:t>в собственность на безвозмездной основе по тем или</w:t>
      </w:r>
      <w:proofErr w:type="gramEnd"/>
      <w:r w:rsidRPr="008749D2">
        <w:rPr>
          <w:sz w:val="28"/>
          <w:szCs w:val="28"/>
        </w:rPr>
        <w:t xml:space="preserve"> иным основаниям, </w:t>
      </w:r>
      <w:r w:rsidR="00187032">
        <w:rPr>
          <w:sz w:val="28"/>
          <w:szCs w:val="28"/>
        </w:rPr>
        <w:br/>
      </w:r>
      <w:r w:rsidRPr="008749D2">
        <w:rPr>
          <w:sz w:val="28"/>
          <w:szCs w:val="28"/>
        </w:rPr>
        <w:t>тогда как ранее предоставление их было исключительно за плату.</w:t>
      </w:r>
    </w:p>
    <w:p w:rsidR="000E413D" w:rsidRDefault="000E413D" w:rsidP="000E413D">
      <w:pPr>
        <w:spacing w:line="360" w:lineRule="auto"/>
        <w:ind w:firstLine="709"/>
        <w:jc w:val="both"/>
        <w:rPr>
          <w:sz w:val="28"/>
          <w:szCs w:val="28"/>
        </w:rPr>
      </w:pPr>
      <w:r w:rsidRPr="005C7B5A">
        <w:rPr>
          <w:sz w:val="28"/>
          <w:szCs w:val="28"/>
        </w:rPr>
        <w:t>Расходы бюджета городского округа Кохма в 2024 году составили 1 035,69 </w:t>
      </w:r>
      <w:proofErr w:type="gramStart"/>
      <w:r w:rsidRPr="005C7B5A">
        <w:rPr>
          <w:sz w:val="28"/>
          <w:szCs w:val="28"/>
        </w:rPr>
        <w:t>млн</w:t>
      </w:r>
      <w:proofErr w:type="gramEnd"/>
      <w:r w:rsidRPr="005C7B5A">
        <w:rPr>
          <w:sz w:val="28"/>
          <w:szCs w:val="28"/>
        </w:rPr>
        <w:t xml:space="preserve"> руб., или 104,45 % к уровню 2023 года. Рост расходов обусловлен, прежде всего, увеличением объема безвозмездных поступлений. По оценке </w:t>
      </w:r>
      <w:r w:rsidRPr="005C7B5A">
        <w:rPr>
          <w:sz w:val="28"/>
          <w:szCs w:val="28"/>
        </w:rPr>
        <w:br/>
        <w:t xml:space="preserve">2025 года расходы бюджета городского </w:t>
      </w:r>
      <w:r w:rsidRPr="007F55E2">
        <w:rPr>
          <w:sz w:val="28"/>
          <w:szCs w:val="28"/>
        </w:rPr>
        <w:t>округа Кохма составят 1 141,50 </w:t>
      </w:r>
      <w:proofErr w:type="gramStart"/>
      <w:r w:rsidRPr="007F55E2">
        <w:rPr>
          <w:sz w:val="28"/>
          <w:szCs w:val="28"/>
        </w:rPr>
        <w:t>млн</w:t>
      </w:r>
      <w:proofErr w:type="gramEnd"/>
      <w:r w:rsidRPr="007F55E2">
        <w:rPr>
          <w:sz w:val="28"/>
          <w:szCs w:val="28"/>
        </w:rPr>
        <w:t xml:space="preserve"> руб. (рост на 10,22 % к уровню 2024 года). В 2026 году расходы бюджета прогнозируются на уровне 1 064,31 </w:t>
      </w:r>
      <w:proofErr w:type="gramStart"/>
      <w:r w:rsidRPr="007F55E2">
        <w:rPr>
          <w:sz w:val="28"/>
          <w:szCs w:val="28"/>
        </w:rPr>
        <w:t>млн</w:t>
      </w:r>
      <w:proofErr w:type="gramEnd"/>
      <w:r w:rsidRPr="007F55E2">
        <w:rPr>
          <w:sz w:val="28"/>
          <w:szCs w:val="28"/>
        </w:rPr>
        <w:t xml:space="preserve"> руб., в 2027 году – 1 039,20 млн руб., </w:t>
      </w:r>
      <w:r w:rsidR="00187032">
        <w:rPr>
          <w:sz w:val="28"/>
          <w:szCs w:val="28"/>
        </w:rPr>
        <w:br/>
      </w:r>
      <w:r w:rsidRPr="007F55E2">
        <w:rPr>
          <w:sz w:val="28"/>
          <w:szCs w:val="28"/>
        </w:rPr>
        <w:t>в 2028 году – 993,50 млн руб.,</w:t>
      </w:r>
      <w:r w:rsidRPr="005D2CBD">
        <w:rPr>
          <w:sz w:val="28"/>
          <w:szCs w:val="28"/>
        </w:rPr>
        <w:t xml:space="preserve"> снижение расходов к 2028 году обусловлено </w:t>
      </w:r>
      <w:r w:rsidR="00187032">
        <w:rPr>
          <w:sz w:val="28"/>
          <w:szCs w:val="28"/>
        </w:rPr>
        <w:br/>
      </w:r>
      <w:r w:rsidRPr="005D2CBD">
        <w:rPr>
          <w:sz w:val="28"/>
          <w:szCs w:val="28"/>
        </w:rPr>
        <w:t>тем, что они сформированы исходя из ожидаемых налоговых и неналоговых доходов</w:t>
      </w:r>
      <w:r w:rsidR="00733247">
        <w:rPr>
          <w:sz w:val="28"/>
          <w:szCs w:val="28"/>
        </w:rPr>
        <w:t>,</w:t>
      </w:r>
      <w:r w:rsidRPr="005D2CBD">
        <w:rPr>
          <w:sz w:val="28"/>
          <w:szCs w:val="28"/>
        </w:rPr>
        <w:t xml:space="preserve"> и безвозмездных поступлений, предусмотренных в проекте </w:t>
      </w:r>
      <w:r w:rsidR="00187032">
        <w:rPr>
          <w:sz w:val="28"/>
          <w:szCs w:val="28"/>
        </w:rPr>
        <w:br/>
      </w:r>
      <w:r w:rsidRPr="005D2CBD">
        <w:rPr>
          <w:sz w:val="28"/>
          <w:szCs w:val="28"/>
        </w:rPr>
        <w:lastRenderedPageBreak/>
        <w:t>Закона Ивановской области об областном бюджете на 2026 год и плановый период 2027-2028 годы.</w:t>
      </w:r>
    </w:p>
    <w:p w:rsidR="002D46E8" w:rsidRPr="005D2CBD" w:rsidRDefault="002D46E8" w:rsidP="000E413D">
      <w:pPr>
        <w:spacing w:line="360" w:lineRule="auto"/>
        <w:ind w:firstLine="709"/>
        <w:jc w:val="both"/>
        <w:rPr>
          <w:sz w:val="28"/>
          <w:szCs w:val="28"/>
        </w:rPr>
      </w:pPr>
    </w:p>
    <w:p w:rsidR="000E413D" w:rsidRPr="002A3008" w:rsidRDefault="000E413D" w:rsidP="000E413D">
      <w:pPr>
        <w:jc w:val="center"/>
        <w:rPr>
          <w:sz w:val="28"/>
          <w:szCs w:val="28"/>
        </w:rPr>
      </w:pPr>
      <w:r w:rsidRPr="002A3008">
        <w:rPr>
          <w:b/>
          <w:bCs/>
          <w:sz w:val="28"/>
          <w:szCs w:val="28"/>
        </w:rPr>
        <w:t xml:space="preserve">Структура расходов бюджета </w:t>
      </w:r>
      <w:r w:rsidRPr="002A3008">
        <w:rPr>
          <w:b/>
          <w:bCs/>
          <w:sz w:val="28"/>
          <w:szCs w:val="28"/>
        </w:rPr>
        <w:br/>
        <w:t>городского округа Кохма по оценке 2025 года</w:t>
      </w:r>
    </w:p>
    <w:p w:rsidR="000E413D" w:rsidRPr="002A3008" w:rsidRDefault="000E413D" w:rsidP="000E413D">
      <w:pPr>
        <w:ind w:firstLine="709"/>
        <w:jc w:val="center"/>
        <w:rPr>
          <w:sz w:val="28"/>
          <w:szCs w:val="28"/>
        </w:rPr>
      </w:pPr>
    </w:p>
    <w:p w:rsidR="000E413D" w:rsidRPr="00D05B8E" w:rsidRDefault="000E413D" w:rsidP="000E413D">
      <w:pPr>
        <w:spacing w:line="360" w:lineRule="auto"/>
        <w:jc w:val="both"/>
        <w:rPr>
          <w:sz w:val="28"/>
          <w:szCs w:val="28"/>
        </w:rPr>
      </w:pPr>
      <w:r w:rsidRPr="00385190">
        <w:rPr>
          <w:noProof/>
          <w:color w:val="FF0000"/>
          <w:sz w:val="28"/>
          <w:szCs w:val="28"/>
        </w:rPr>
        <w:drawing>
          <wp:inline distT="0" distB="0" distL="0" distR="0">
            <wp:extent cx="6507678" cy="2814452"/>
            <wp:effectExtent l="0" t="0" r="0" b="0"/>
            <wp:docPr id="39"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E413D" w:rsidRPr="00D05B8E" w:rsidRDefault="000E413D" w:rsidP="000E413D">
      <w:pPr>
        <w:spacing w:line="360" w:lineRule="auto"/>
        <w:jc w:val="both"/>
        <w:rPr>
          <w:sz w:val="28"/>
          <w:szCs w:val="28"/>
        </w:rPr>
      </w:pPr>
    </w:p>
    <w:p w:rsidR="000E413D" w:rsidRPr="00030D2A" w:rsidRDefault="000E413D" w:rsidP="000E413D">
      <w:pPr>
        <w:spacing w:line="360" w:lineRule="auto"/>
        <w:ind w:firstLine="709"/>
        <w:jc w:val="both"/>
        <w:rPr>
          <w:sz w:val="28"/>
          <w:szCs w:val="28"/>
        </w:rPr>
      </w:pPr>
      <w:r w:rsidRPr="000652E8">
        <w:rPr>
          <w:sz w:val="28"/>
          <w:szCs w:val="28"/>
        </w:rPr>
        <w:t xml:space="preserve">По оценке 2025 года расходы по разделу «Общегосударственные вопросы» </w:t>
      </w:r>
      <w:r w:rsidRPr="000652E8">
        <w:rPr>
          <w:sz w:val="28"/>
          <w:szCs w:val="28"/>
        </w:rPr>
        <w:br/>
        <w:t>в 2025 году составят 94,92 </w:t>
      </w:r>
      <w:proofErr w:type="gramStart"/>
      <w:r w:rsidRPr="000652E8">
        <w:rPr>
          <w:sz w:val="28"/>
          <w:szCs w:val="28"/>
        </w:rPr>
        <w:t>млн</w:t>
      </w:r>
      <w:proofErr w:type="gramEnd"/>
      <w:r w:rsidRPr="000652E8">
        <w:rPr>
          <w:sz w:val="28"/>
          <w:szCs w:val="28"/>
        </w:rPr>
        <w:t xml:space="preserve"> руб. против уровня 2024 года в</w:t>
      </w:r>
      <w:r w:rsidR="005B301B">
        <w:rPr>
          <w:sz w:val="28"/>
          <w:szCs w:val="28"/>
        </w:rPr>
        <w:t xml:space="preserve"> сумме</w:t>
      </w:r>
      <w:r w:rsidRPr="000652E8">
        <w:rPr>
          <w:sz w:val="28"/>
          <w:szCs w:val="28"/>
        </w:rPr>
        <w:t xml:space="preserve"> 78,03 млн руб., </w:t>
      </w:r>
      <w:r w:rsidRPr="000652E8">
        <w:rPr>
          <w:sz w:val="28"/>
          <w:szCs w:val="28"/>
        </w:rPr>
        <w:br/>
        <w:t>рост на 21,65 % обусловлен увеличением расходов на обеспечение деятельности органов местного самоуправления в связи с индексацией заработной платы, проведени</w:t>
      </w:r>
      <w:r>
        <w:rPr>
          <w:sz w:val="28"/>
          <w:szCs w:val="28"/>
        </w:rPr>
        <w:t>е</w:t>
      </w:r>
      <w:r w:rsidRPr="000652E8">
        <w:rPr>
          <w:sz w:val="28"/>
          <w:szCs w:val="28"/>
        </w:rPr>
        <w:t xml:space="preserve"> выборов и референдумов</w:t>
      </w:r>
      <w:r>
        <w:rPr>
          <w:sz w:val="28"/>
          <w:szCs w:val="28"/>
        </w:rPr>
        <w:t xml:space="preserve">, а также на </w:t>
      </w:r>
      <w:r w:rsidRPr="000652E8">
        <w:rPr>
          <w:sz w:val="28"/>
          <w:szCs w:val="28"/>
        </w:rPr>
        <w:t xml:space="preserve">образование резервного фонда </w:t>
      </w:r>
      <w:r w:rsidR="00187032">
        <w:rPr>
          <w:sz w:val="28"/>
          <w:szCs w:val="28"/>
        </w:rPr>
        <w:br/>
      </w:r>
      <w:r w:rsidRPr="000652E8">
        <w:rPr>
          <w:sz w:val="28"/>
          <w:szCs w:val="28"/>
        </w:rPr>
        <w:t xml:space="preserve">на ежегодную индексацию заработной платы работников бюджетной сферы </w:t>
      </w:r>
      <w:r w:rsidR="00187032">
        <w:rPr>
          <w:sz w:val="28"/>
          <w:szCs w:val="28"/>
        </w:rPr>
        <w:br/>
      </w:r>
      <w:r w:rsidRPr="000652E8">
        <w:rPr>
          <w:sz w:val="28"/>
          <w:szCs w:val="28"/>
        </w:rPr>
        <w:t xml:space="preserve">(в 2026 году резервный фонд предусмотрен в сумме 7,1 </w:t>
      </w:r>
      <w:proofErr w:type="gramStart"/>
      <w:r w:rsidRPr="000652E8">
        <w:rPr>
          <w:sz w:val="28"/>
          <w:szCs w:val="28"/>
        </w:rPr>
        <w:t>млн</w:t>
      </w:r>
      <w:proofErr w:type="gramEnd"/>
      <w:r w:rsidRPr="000652E8">
        <w:rPr>
          <w:sz w:val="28"/>
          <w:szCs w:val="28"/>
        </w:rPr>
        <w:t xml:space="preserve"> руб.</w:t>
      </w:r>
      <w:r w:rsidR="00DF21D2">
        <w:rPr>
          <w:sz w:val="28"/>
          <w:szCs w:val="28"/>
        </w:rPr>
        <w:t>)</w:t>
      </w:r>
      <w:r w:rsidRPr="000652E8">
        <w:rPr>
          <w:sz w:val="28"/>
          <w:szCs w:val="28"/>
        </w:rPr>
        <w:t xml:space="preserve">, в плановом периоде резерв не предусмотрен, что влечет за собой снижение расходов </w:t>
      </w:r>
      <w:r w:rsidR="00187032">
        <w:rPr>
          <w:sz w:val="28"/>
          <w:szCs w:val="28"/>
        </w:rPr>
        <w:br/>
      </w:r>
      <w:r w:rsidRPr="000652E8">
        <w:rPr>
          <w:sz w:val="28"/>
          <w:szCs w:val="28"/>
        </w:rPr>
        <w:t xml:space="preserve">до 82,34 млн руб. и 82,39 млн руб. </w:t>
      </w:r>
      <w:r w:rsidRPr="00030D2A">
        <w:rPr>
          <w:sz w:val="28"/>
          <w:szCs w:val="28"/>
        </w:rPr>
        <w:t>в 2027 году и 2028 году соответственно.</w:t>
      </w:r>
    </w:p>
    <w:p w:rsidR="000E413D" w:rsidRPr="00CB5406" w:rsidRDefault="000E413D" w:rsidP="000E413D">
      <w:pPr>
        <w:spacing w:line="360" w:lineRule="auto"/>
        <w:ind w:firstLine="709"/>
        <w:jc w:val="both"/>
        <w:rPr>
          <w:sz w:val="28"/>
          <w:szCs w:val="28"/>
        </w:rPr>
      </w:pPr>
      <w:r w:rsidRPr="00030D2A">
        <w:rPr>
          <w:sz w:val="28"/>
          <w:szCs w:val="28"/>
        </w:rPr>
        <w:t xml:space="preserve">Расходы по разделу «Национальная экономика» в 2025 году ожидаются </w:t>
      </w:r>
      <w:r w:rsidRPr="00030D2A">
        <w:rPr>
          <w:sz w:val="28"/>
          <w:szCs w:val="28"/>
        </w:rPr>
        <w:br/>
        <w:t>на уровне 137,98 </w:t>
      </w:r>
      <w:proofErr w:type="gramStart"/>
      <w:r w:rsidRPr="00030D2A">
        <w:rPr>
          <w:sz w:val="28"/>
          <w:szCs w:val="28"/>
        </w:rPr>
        <w:t>млн</w:t>
      </w:r>
      <w:proofErr w:type="gramEnd"/>
      <w:r w:rsidRPr="00030D2A">
        <w:rPr>
          <w:sz w:val="28"/>
          <w:szCs w:val="28"/>
        </w:rPr>
        <w:t xml:space="preserve"> руб., 115,30 % к уровню 2024 </w:t>
      </w:r>
      <w:r w:rsidRPr="00CB5406">
        <w:rPr>
          <w:sz w:val="28"/>
          <w:szCs w:val="28"/>
        </w:rPr>
        <w:t xml:space="preserve">года. Рост связан с увеличением объема муниципального дорожного фонда, в том числе за счет средств областного бюджета на финансовое обеспечение дорожной деятельности на автомобильных дорогах общего пользования местного значения. </w:t>
      </w:r>
      <w:r>
        <w:rPr>
          <w:bCs/>
          <w:sz w:val="28"/>
          <w:szCs w:val="28"/>
        </w:rPr>
        <w:t xml:space="preserve">В 2026 году из вышестоящих </w:t>
      </w:r>
      <w:r>
        <w:rPr>
          <w:bCs/>
          <w:sz w:val="28"/>
          <w:szCs w:val="28"/>
        </w:rPr>
        <w:lastRenderedPageBreak/>
        <w:t>бюджетов городскому округу Кохма предусмотрена субсидия на о</w:t>
      </w:r>
      <w:r w:rsidRPr="007A7762">
        <w:rPr>
          <w:bCs/>
          <w:sz w:val="28"/>
          <w:szCs w:val="28"/>
        </w:rPr>
        <w:t xml:space="preserve">беспечение инженерной и транспортной инфраструктурой земельных участков, предназначенных для бесплатного предоставления (представленных) семьям </w:t>
      </w:r>
      <w:r w:rsidR="00187032">
        <w:rPr>
          <w:bCs/>
          <w:sz w:val="28"/>
          <w:szCs w:val="28"/>
        </w:rPr>
        <w:br/>
      </w:r>
      <w:r w:rsidRPr="007A7762">
        <w:rPr>
          <w:bCs/>
          <w:sz w:val="28"/>
          <w:szCs w:val="28"/>
        </w:rPr>
        <w:t xml:space="preserve">с тремя и более детьми, в том </w:t>
      </w:r>
      <w:r w:rsidRPr="00CB5406">
        <w:rPr>
          <w:bCs/>
          <w:sz w:val="28"/>
          <w:szCs w:val="28"/>
        </w:rPr>
        <w:t xml:space="preserve">числе на разработку (корректировку) проектной документации в сумме 18,60 </w:t>
      </w:r>
      <w:proofErr w:type="gramStart"/>
      <w:r w:rsidRPr="00CB5406">
        <w:rPr>
          <w:bCs/>
          <w:sz w:val="28"/>
          <w:szCs w:val="28"/>
        </w:rPr>
        <w:t>млн</w:t>
      </w:r>
      <w:proofErr w:type="gramEnd"/>
      <w:r w:rsidRPr="00CB5406">
        <w:rPr>
          <w:bCs/>
          <w:sz w:val="28"/>
          <w:szCs w:val="28"/>
        </w:rPr>
        <w:t xml:space="preserve"> руб. </w:t>
      </w:r>
      <w:r w:rsidRPr="00CB5406">
        <w:rPr>
          <w:sz w:val="28"/>
          <w:szCs w:val="28"/>
        </w:rPr>
        <w:t xml:space="preserve">На среднесрочном горизонте прогнозные объемы расходов: 100,75 млн руб. в 2027 году, 101,38 млн руб. в 2028 году, снижение обусловлено отсутствием межбюджетного трансферта на финансирование дорожной деятельности в отношении автомобильных дорог общего пользования </w:t>
      </w:r>
      <w:r w:rsidR="00187032">
        <w:rPr>
          <w:sz w:val="28"/>
          <w:szCs w:val="28"/>
        </w:rPr>
        <w:br/>
      </w:r>
      <w:r w:rsidRPr="00CB5406">
        <w:rPr>
          <w:sz w:val="28"/>
          <w:szCs w:val="28"/>
        </w:rPr>
        <w:t xml:space="preserve">и снижения объема субсидий на финансовое обеспечение дорожной деятельности </w:t>
      </w:r>
      <w:r w:rsidR="00187032">
        <w:rPr>
          <w:sz w:val="28"/>
          <w:szCs w:val="28"/>
        </w:rPr>
        <w:br/>
      </w:r>
      <w:r w:rsidRPr="00CB5406">
        <w:rPr>
          <w:sz w:val="28"/>
          <w:szCs w:val="28"/>
        </w:rPr>
        <w:t>на автомобильных дорогах общего пользования местного значения.</w:t>
      </w:r>
    </w:p>
    <w:p w:rsidR="000E413D" w:rsidRPr="00633118" w:rsidRDefault="000E413D" w:rsidP="000E413D">
      <w:pPr>
        <w:spacing w:line="360" w:lineRule="auto"/>
        <w:ind w:firstLine="709"/>
        <w:jc w:val="both"/>
        <w:rPr>
          <w:bCs/>
          <w:sz w:val="28"/>
          <w:szCs w:val="28"/>
        </w:rPr>
      </w:pPr>
      <w:r w:rsidRPr="00633118">
        <w:rPr>
          <w:sz w:val="28"/>
          <w:szCs w:val="28"/>
        </w:rPr>
        <w:t>В текущем году расходы на жилищно-коммунальное хозяйство планируются на уровне 87,49 </w:t>
      </w:r>
      <w:proofErr w:type="gramStart"/>
      <w:r w:rsidRPr="00633118">
        <w:rPr>
          <w:sz w:val="28"/>
          <w:szCs w:val="28"/>
        </w:rPr>
        <w:t>млн</w:t>
      </w:r>
      <w:proofErr w:type="gramEnd"/>
      <w:r w:rsidRPr="00633118">
        <w:rPr>
          <w:sz w:val="28"/>
          <w:szCs w:val="28"/>
        </w:rPr>
        <w:t xml:space="preserve"> руб. (131,33 % к уровню 2024 года), рост обусловлен наличием в бюджете на 2025 год мероприятий, в том числе за счет средств областного бюджета: разработка проектной </w:t>
      </w:r>
      <w:r w:rsidRPr="002910C7">
        <w:rPr>
          <w:sz w:val="28"/>
          <w:szCs w:val="28"/>
        </w:rPr>
        <w:t>документации</w:t>
      </w:r>
      <w:r w:rsidRPr="002910C7">
        <w:rPr>
          <w:bCs/>
          <w:sz w:val="28"/>
          <w:szCs w:val="28"/>
        </w:rPr>
        <w:t xml:space="preserve"> на строительство сети ливневой (дождевой) канализации, модернизация объектов коммунальной инфраструктуры </w:t>
      </w:r>
      <w:r w:rsidRPr="002910C7">
        <w:rPr>
          <w:bCs/>
          <w:sz w:val="28"/>
          <w:szCs w:val="28"/>
        </w:rPr>
        <w:br/>
        <w:t xml:space="preserve">и реализация программ формирования современной городской среды, которые отсутствовали или были без исполнения в 2024 году. В прогнозном периоде расходы планируются на уровне 49,50 </w:t>
      </w:r>
      <w:proofErr w:type="gramStart"/>
      <w:r w:rsidRPr="002910C7">
        <w:rPr>
          <w:bCs/>
          <w:sz w:val="28"/>
          <w:szCs w:val="28"/>
        </w:rPr>
        <w:t>млн</w:t>
      </w:r>
      <w:proofErr w:type="gramEnd"/>
      <w:r w:rsidRPr="002910C7">
        <w:rPr>
          <w:bCs/>
          <w:sz w:val="28"/>
          <w:szCs w:val="28"/>
        </w:rPr>
        <w:t xml:space="preserve"> руб. в 2026 году, 48,41 млн руб. в 2027 году </w:t>
      </w:r>
      <w:r w:rsidR="00187032">
        <w:rPr>
          <w:bCs/>
          <w:sz w:val="28"/>
          <w:szCs w:val="28"/>
        </w:rPr>
        <w:br/>
      </w:r>
      <w:r w:rsidRPr="002910C7">
        <w:rPr>
          <w:bCs/>
          <w:sz w:val="28"/>
          <w:szCs w:val="28"/>
        </w:rPr>
        <w:t>и 44,69 млн руб. в 2028 году</w:t>
      </w:r>
      <w:r>
        <w:rPr>
          <w:bCs/>
          <w:sz w:val="28"/>
          <w:szCs w:val="28"/>
        </w:rPr>
        <w:t>.</w:t>
      </w:r>
      <w:r w:rsidRPr="002910C7">
        <w:rPr>
          <w:bCs/>
          <w:sz w:val="28"/>
          <w:szCs w:val="28"/>
        </w:rPr>
        <w:t xml:space="preserve"> </w:t>
      </w:r>
      <w:proofErr w:type="gramStart"/>
      <w:r>
        <w:rPr>
          <w:bCs/>
          <w:sz w:val="28"/>
          <w:szCs w:val="28"/>
        </w:rPr>
        <w:t>С</w:t>
      </w:r>
      <w:r w:rsidRPr="002910C7">
        <w:rPr>
          <w:bCs/>
          <w:sz w:val="28"/>
          <w:szCs w:val="28"/>
        </w:rPr>
        <w:t xml:space="preserve">нижение к 2026 году обусловлено отсутствием субсидий на вышеуказанные мероприятия, запланированные к реализации </w:t>
      </w:r>
      <w:r w:rsidR="00187032">
        <w:rPr>
          <w:bCs/>
          <w:sz w:val="28"/>
          <w:szCs w:val="28"/>
        </w:rPr>
        <w:br/>
      </w:r>
      <w:r w:rsidRPr="002910C7">
        <w:rPr>
          <w:bCs/>
          <w:sz w:val="28"/>
          <w:szCs w:val="28"/>
        </w:rPr>
        <w:t>в текущем году, а также отсутствием субсидий на реализацию проектов развития территорий муниципальных образований</w:t>
      </w:r>
      <w:r w:rsidRPr="00633118">
        <w:rPr>
          <w:bCs/>
          <w:sz w:val="28"/>
          <w:szCs w:val="28"/>
        </w:rPr>
        <w:t xml:space="preserve"> Ивановской области, основанных </w:t>
      </w:r>
      <w:r w:rsidR="00187032">
        <w:rPr>
          <w:bCs/>
          <w:sz w:val="28"/>
          <w:szCs w:val="28"/>
        </w:rPr>
        <w:br/>
      </w:r>
      <w:r w:rsidRPr="00633118">
        <w:rPr>
          <w:bCs/>
          <w:sz w:val="28"/>
          <w:szCs w:val="28"/>
        </w:rPr>
        <w:t>на местных инициативах, которые были предусмотрены в 2024 и 2025 гг.</w:t>
      </w:r>
      <w:r w:rsidR="000D29B8">
        <w:rPr>
          <w:bCs/>
          <w:sz w:val="28"/>
          <w:szCs w:val="28"/>
        </w:rPr>
        <w:t xml:space="preserve"> </w:t>
      </w:r>
      <w:r w:rsidR="00187032">
        <w:rPr>
          <w:bCs/>
          <w:sz w:val="28"/>
          <w:szCs w:val="28"/>
        </w:rPr>
        <w:br/>
      </w:r>
      <w:r w:rsidR="000D29B8">
        <w:rPr>
          <w:bCs/>
          <w:sz w:val="28"/>
          <w:szCs w:val="28"/>
        </w:rPr>
        <w:t xml:space="preserve">Данные субсидии распределяются по муниципальным образованиям после принятия Закона </w:t>
      </w:r>
      <w:r w:rsidR="000D29B8" w:rsidRPr="00E95334">
        <w:rPr>
          <w:bCs/>
          <w:sz w:val="28"/>
          <w:szCs w:val="28"/>
        </w:rPr>
        <w:t xml:space="preserve">Ивановской области </w:t>
      </w:r>
      <w:r w:rsidR="000D29B8">
        <w:rPr>
          <w:bCs/>
          <w:sz w:val="28"/>
          <w:szCs w:val="28"/>
        </w:rPr>
        <w:t>о бюджете.</w:t>
      </w:r>
      <w:proofErr w:type="gramEnd"/>
    </w:p>
    <w:p w:rsidR="000E413D" w:rsidRDefault="000E413D" w:rsidP="000E413D">
      <w:pPr>
        <w:spacing w:line="360" w:lineRule="auto"/>
        <w:ind w:firstLine="709"/>
        <w:jc w:val="both"/>
        <w:rPr>
          <w:sz w:val="28"/>
          <w:szCs w:val="28"/>
        </w:rPr>
      </w:pPr>
      <w:r w:rsidRPr="00242735">
        <w:rPr>
          <w:bCs/>
          <w:sz w:val="28"/>
          <w:szCs w:val="28"/>
        </w:rPr>
        <w:t>В 2024 году расходы по разделу «Образование» составили 547,18 </w:t>
      </w:r>
      <w:proofErr w:type="gramStart"/>
      <w:r w:rsidRPr="00242735">
        <w:rPr>
          <w:bCs/>
          <w:sz w:val="28"/>
          <w:szCs w:val="28"/>
        </w:rPr>
        <w:t>млн</w:t>
      </w:r>
      <w:proofErr w:type="gramEnd"/>
      <w:r w:rsidRPr="00242735">
        <w:rPr>
          <w:bCs/>
          <w:sz w:val="28"/>
          <w:szCs w:val="28"/>
        </w:rPr>
        <w:t xml:space="preserve"> руб. (81,66 % к уровню 2023 года). Снижение расходов обусловлено уменьшением объема субсидии на создание новых мест в общеобразовательных организациях </w:t>
      </w:r>
      <w:r w:rsidR="00187032">
        <w:rPr>
          <w:bCs/>
          <w:sz w:val="28"/>
          <w:szCs w:val="28"/>
        </w:rPr>
        <w:br/>
      </w:r>
      <w:r w:rsidRPr="00242735">
        <w:rPr>
          <w:bCs/>
          <w:sz w:val="28"/>
          <w:szCs w:val="28"/>
        </w:rPr>
        <w:t>в связи с завершением строительства нового корпуса средней школы № 2. З</w:t>
      </w:r>
      <w:r w:rsidRPr="00242735">
        <w:rPr>
          <w:sz w:val="28"/>
          <w:szCs w:val="28"/>
        </w:rPr>
        <w:t xml:space="preserve">начительное увеличение расходов в 2025 году (на 25,46 % к уровню 2024 года) </w:t>
      </w:r>
      <w:r w:rsidR="00187032">
        <w:rPr>
          <w:sz w:val="28"/>
          <w:szCs w:val="28"/>
        </w:rPr>
        <w:br/>
      </w:r>
      <w:r w:rsidRPr="00242735">
        <w:rPr>
          <w:sz w:val="28"/>
          <w:szCs w:val="28"/>
        </w:rPr>
        <w:lastRenderedPageBreak/>
        <w:t xml:space="preserve">в основном объясняется увеличением финансирования следующих направлений расходов: реализация мероприятий по модернизации школьных систем образования (дополнительно планируется направить 18,57 </w:t>
      </w:r>
      <w:proofErr w:type="gramStart"/>
      <w:r w:rsidRPr="00242735">
        <w:rPr>
          <w:sz w:val="28"/>
          <w:szCs w:val="28"/>
        </w:rPr>
        <w:t>млн</w:t>
      </w:r>
      <w:proofErr w:type="gramEnd"/>
      <w:r w:rsidRPr="00242735">
        <w:rPr>
          <w:sz w:val="28"/>
          <w:szCs w:val="28"/>
        </w:rPr>
        <w:t xml:space="preserve"> руб.);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(дополнительное финансирование – 1</w:t>
      </w:r>
      <w:r>
        <w:rPr>
          <w:sz w:val="28"/>
          <w:szCs w:val="28"/>
        </w:rPr>
        <w:t>4,79</w:t>
      </w:r>
      <w:r w:rsidRPr="00242735">
        <w:rPr>
          <w:sz w:val="28"/>
          <w:szCs w:val="28"/>
        </w:rPr>
        <w:t xml:space="preserve"> </w:t>
      </w:r>
      <w:proofErr w:type="gramStart"/>
      <w:r w:rsidRPr="00242735">
        <w:rPr>
          <w:sz w:val="28"/>
          <w:szCs w:val="28"/>
        </w:rPr>
        <w:t>млн</w:t>
      </w:r>
      <w:proofErr w:type="gramEnd"/>
      <w:r w:rsidRPr="00242735">
        <w:rPr>
          <w:sz w:val="28"/>
          <w:szCs w:val="28"/>
        </w:rPr>
        <w:t xml:space="preserve"> руб.);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w:t>
      </w:r>
      <w:r w:rsidR="00187032">
        <w:rPr>
          <w:sz w:val="28"/>
          <w:szCs w:val="28"/>
        </w:rPr>
        <w:br/>
      </w:r>
      <w:r w:rsidRPr="00242735">
        <w:rPr>
          <w:sz w:val="28"/>
          <w:szCs w:val="28"/>
        </w:rPr>
        <w:t xml:space="preserve">(за исключением расходов на содержание зданий и </w:t>
      </w:r>
      <w:r w:rsidRPr="00A44110">
        <w:rPr>
          <w:sz w:val="28"/>
          <w:szCs w:val="28"/>
        </w:rPr>
        <w:t>оплату коммунальных услуг) (дополнительное финансирование – 53,92 </w:t>
      </w:r>
      <w:proofErr w:type="gramStart"/>
      <w:r w:rsidRPr="00A44110">
        <w:rPr>
          <w:sz w:val="28"/>
          <w:szCs w:val="28"/>
        </w:rPr>
        <w:t>млн</w:t>
      </w:r>
      <w:proofErr w:type="gramEnd"/>
      <w:r w:rsidRPr="00A44110">
        <w:rPr>
          <w:sz w:val="28"/>
          <w:szCs w:val="28"/>
        </w:rPr>
        <w:t xml:space="preserve"> руб.); финансовое обеспечение государственных гарантий реализации прав на получение общедоступного </w:t>
      </w:r>
      <w:r w:rsidR="00187032">
        <w:rPr>
          <w:sz w:val="28"/>
          <w:szCs w:val="28"/>
        </w:rPr>
        <w:br/>
      </w:r>
      <w:r w:rsidRPr="00A44110">
        <w:rPr>
          <w:sz w:val="28"/>
          <w:szCs w:val="28"/>
        </w:rPr>
        <w:t xml:space="preserve">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w:t>
      </w:r>
      <w:r w:rsidR="00187032">
        <w:rPr>
          <w:sz w:val="28"/>
          <w:szCs w:val="28"/>
        </w:rPr>
        <w:br/>
      </w:r>
      <w:r w:rsidRPr="00A44110">
        <w:rPr>
          <w:sz w:val="28"/>
          <w:szCs w:val="28"/>
        </w:rPr>
        <w:t xml:space="preserve">и учебных пособий, средств обучения, игр, игрушек (за исключением расходов </w:t>
      </w:r>
      <w:r w:rsidR="00187032">
        <w:rPr>
          <w:sz w:val="28"/>
          <w:szCs w:val="28"/>
        </w:rPr>
        <w:br/>
      </w:r>
      <w:r w:rsidRPr="00A44110">
        <w:rPr>
          <w:sz w:val="28"/>
          <w:szCs w:val="28"/>
        </w:rPr>
        <w:t xml:space="preserve">на содержание зданий и оплату коммунальных услуг) (дополнительное финансирование – 29,21 </w:t>
      </w:r>
      <w:proofErr w:type="gramStart"/>
      <w:r w:rsidRPr="00A44110">
        <w:rPr>
          <w:sz w:val="28"/>
          <w:szCs w:val="28"/>
        </w:rPr>
        <w:t>млн</w:t>
      </w:r>
      <w:proofErr w:type="gramEnd"/>
      <w:r w:rsidRPr="00A44110">
        <w:rPr>
          <w:sz w:val="28"/>
          <w:szCs w:val="28"/>
        </w:rPr>
        <w:t xml:space="preserve"> руб.) и др., в основном за счет средств вышестоящих бюджетов.</w:t>
      </w:r>
    </w:p>
    <w:p w:rsidR="000E413D" w:rsidRPr="00A44110" w:rsidRDefault="00187032" w:rsidP="000E413D">
      <w:pPr>
        <w:spacing w:line="360" w:lineRule="auto"/>
        <w:ind w:firstLine="709"/>
        <w:jc w:val="both"/>
        <w:rPr>
          <w:sz w:val="28"/>
          <w:szCs w:val="28"/>
        </w:rPr>
      </w:pPr>
      <w:r>
        <w:rPr>
          <w:bCs/>
          <w:noProof/>
          <w:sz w:val="28"/>
          <w:szCs w:val="28"/>
        </w:rPr>
        <w:drawing>
          <wp:anchor distT="0" distB="0" distL="114300" distR="114300" simplePos="0" relativeHeight="251677696" behindDoc="0" locked="0" layoutInCell="1" allowOverlap="1">
            <wp:simplePos x="0" y="0"/>
            <wp:positionH relativeFrom="column">
              <wp:posOffset>4131310</wp:posOffset>
            </wp:positionH>
            <wp:positionV relativeFrom="paragraph">
              <wp:posOffset>-609600</wp:posOffset>
            </wp:positionV>
            <wp:extent cx="2456180" cy="2913380"/>
            <wp:effectExtent l="0" t="0" r="0" b="0"/>
            <wp:wrapSquare wrapText="bothSides"/>
            <wp:docPr id="40"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0E413D">
        <w:rPr>
          <w:bCs/>
          <w:sz w:val="28"/>
          <w:szCs w:val="28"/>
        </w:rPr>
        <w:t xml:space="preserve">Снижение уровня расходов по данному разделу к 2026 году (на 3,66 %) обусловлено </w:t>
      </w:r>
      <w:r w:rsidR="002D46E8">
        <w:rPr>
          <w:bCs/>
          <w:sz w:val="28"/>
          <w:szCs w:val="28"/>
        </w:rPr>
        <w:br/>
      </w:r>
      <w:r w:rsidR="000E413D">
        <w:rPr>
          <w:bCs/>
          <w:sz w:val="28"/>
          <w:szCs w:val="28"/>
        </w:rPr>
        <w:t>в основном отсутствием расходов на р</w:t>
      </w:r>
      <w:r w:rsidR="000E413D" w:rsidRPr="00664416">
        <w:rPr>
          <w:bCs/>
          <w:sz w:val="28"/>
          <w:szCs w:val="28"/>
        </w:rPr>
        <w:t>еализаци</w:t>
      </w:r>
      <w:r w:rsidR="000E413D">
        <w:rPr>
          <w:bCs/>
          <w:sz w:val="28"/>
          <w:szCs w:val="28"/>
        </w:rPr>
        <w:t>ю</w:t>
      </w:r>
      <w:r w:rsidR="000E413D" w:rsidRPr="00664416">
        <w:rPr>
          <w:bCs/>
          <w:sz w:val="28"/>
          <w:szCs w:val="28"/>
        </w:rPr>
        <w:t xml:space="preserve"> мероприятий по модернизации школьных систем образования</w:t>
      </w:r>
      <w:r w:rsidR="000E413D">
        <w:rPr>
          <w:bCs/>
          <w:sz w:val="28"/>
          <w:szCs w:val="28"/>
        </w:rPr>
        <w:t>, которые в 2025 году составляли 81,28 </w:t>
      </w:r>
      <w:proofErr w:type="gramStart"/>
      <w:r w:rsidR="000E413D">
        <w:rPr>
          <w:bCs/>
          <w:sz w:val="28"/>
          <w:szCs w:val="28"/>
        </w:rPr>
        <w:t>млн</w:t>
      </w:r>
      <w:proofErr w:type="gramEnd"/>
      <w:r w:rsidR="000E413D">
        <w:rPr>
          <w:bCs/>
          <w:sz w:val="28"/>
          <w:szCs w:val="28"/>
        </w:rPr>
        <w:t xml:space="preserve"> руб., с одновременным увеличением </w:t>
      </w:r>
      <w:r w:rsidR="002D46E8">
        <w:rPr>
          <w:bCs/>
          <w:sz w:val="28"/>
          <w:szCs w:val="28"/>
        </w:rPr>
        <w:br/>
      </w:r>
      <w:r w:rsidR="000E413D">
        <w:rPr>
          <w:bCs/>
          <w:sz w:val="28"/>
          <w:szCs w:val="28"/>
        </w:rPr>
        <w:t xml:space="preserve">по другим направлениям. Рост расходов к 2027 году связан с запланированным предоставлением </w:t>
      </w:r>
      <w:r w:rsidR="002D46E8">
        <w:rPr>
          <w:bCs/>
          <w:sz w:val="28"/>
          <w:szCs w:val="28"/>
        </w:rPr>
        <w:br/>
      </w:r>
      <w:r w:rsidR="000E413D">
        <w:rPr>
          <w:bCs/>
          <w:sz w:val="28"/>
          <w:szCs w:val="28"/>
        </w:rPr>
        <w:lastRenderedPageBreak/>
        <w:t>в указанном году субсидии на к</w:t>
      </w:r>
      <w:r w:rsidR="000E413D" w:rsidRPr="00052122">
        <w:rPr>
          <w:bCs/>
          <w:sz w:val="28"/>
          <w:szCs w:val="28"/>
        </w:rPr>
        <w:t>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0E413D">
        <w:rPr>
          <w:bCs/>
          <w:sz w:val="28"/>
          <w:szCs w:val="28"/>
        </w:rPr>
        <w:t xml:space="preserve"> в сумме 61,82 </w:t>
      </w:r>
      <w:proofErr w:type="gramStart"/>
      <w:r w:rsidR="000E413D">
        <w:rPr>
          <w:bCs/>
          <w:sz w:val="28"/>
          <w:szCs w:val="28"/>
        </w:rPr>
        <w:t>млн</w:t>
      </w:r>
      <w:proofErr w:type="gramEnd"/>
      <w:r w:rsidR="000E413D">
        <w:rPr>
          <w:bCs/>
          <w:sz w:val="28"/>
          <w:szCs w:val="28"/>
        </w:rPr>
        <w:t xml:space="preserve"> руб.</w:t>
      </w:r>
    </w:p>
    <w:p w:rsidR="000E413D" w:rsidRPr="002314CB" w:rsidRDefault="000E413D" w:rsidP="000E413D">
      <w:pPr>
        <w:spacing w:line="360" w:lineRule="auto"/>
        <w:ind w:firstLine="709"/>
        <w:jc w:val="both"/>
        <w:rPr>
          <w:sz w:val="28"/>
          <w:szCs w:val="28"/>
        </w:rPr>
      </w:pPr>
      <w:r w:rsidRPr="003B3211">
        <w:rPr>
          <w:sz w:val="28"/>
          <w:szCs w:val="28"/>
        </w:rPr>
        <w:t xml:space="preserve">Расходы по разделу «Культура, кинематография» в 2024 году </w:t>
      </w:r>
      <w:r w:rsidRPr="003B3211">
        <w:rPr>
          <w:sz w:val="28"/>
          <w:szCs w:val="28"/>
        </w:rPr>
        <w:br/>
        <w:t xml:space="preserve">выразились в сумме 49,68 </w:t>
      </w:r>
      <w:proofErr w:type="gramStart"/>
      <w:r w:rsidRPr="003B3211">
        <w:rPr>
          <w:sz w:val="28"/>
          <w:szCs w:val="28"/>
        </w:rPr>
        <w:t>млн</w:t>
      </w:r>
      <w:proofErr w:type="gramEnd"/>
      <w:r w:rsidRPr="003B3211">
        <w:rPr>
          <w:sz w:val="28"/>
          <w:szCs w:val="28"/>
        </w:rPr>
        <w:t xml:space="preserve"> руб., 92,93 % к уровню 2023 года. Снижение связано с тем, что в 2023 году выделено дополнительное финансирование (расходы выше уровня 2022 года на 33,48 %) на проведение ремонтных работ административных зданий и установление зон охраны объектов культурного наследия. В текущем году расходы по дан</w:t>
      </w:r>
      <w:r w:rsidRPr="00A4377C">
        <w:rPr>
          <w:sz w:val="28"/>
          <w:szCs w:val="28"/>
        </w:rPr>
        <w:t>ному разделу ожидаются на уровне 63,25 </w:t>
      </w:r>
      <w:proofErr w:type="gramStart"/>
      <w:r w:rsidRPr="00A4377C">
        <w:rPr>
          <w:sz w:val="28"/>
          <w:szCs w:val="28"/>
        </w:rPr>
        <w:t>млн</w:t>
      </w:r>
      <w:proofErr w:type="gramEnd"/>
      <w:r w:rsidRPr="00A4377C">
        <w:rPr>
          <w:sz w:val="28"/>
          <w:szCs w:val="28"/>
        </w:rPr>
        <w:t xml:space="preserve"> руб., </w:t>
      </w:r>
      <w:r w:rsidR="006E4224">
        <w:rPr>
          <w:sz w:val="28"/>
          <w:szCs w:val="28"/>
        </w:rPr>
        <w:t>1</w:t>
      </w:r>
      <w:r w:rsidRPr="00A4377C">
        <w:rPr>
          <w:sz w:val="28"/>
          <w:szCs w:val="28"/>
        </w:rPr>
        <w:t xml:space="preserve">27,31 % против уровня 2024 года, рост расходов обусловлен увеличением расходов </w:t>
      </w:r>
      <w:r w:rsidRPr="00A4377C">
        <w:rPr>
          <w:sz w:val="28"/>
          <w:szCs w:val="28"/>
        </w:rPr>
        <w:br/>
        <w:t xml:space="preserve">на предоставление субсидий бюджетным учреждениям на оказание муниципальных услуг в сфере культуры, на обеспечение деятельности МКУ «Управление административными зданиями учреждений культуры городского округа Кохма», </w:t>
      </w:r>
      <w:r w:rsidRPr="00A4377C">
        <w:rPr>
          <w:sz w:val="28"/>
          <w:szCs w:val="28"/>
        </w:rPr>
        <w:br/>
        <w:t xml:space="preserve">в том числе в связи с индексацией заработной платы, предоставлением субсидий </w:t>
      </w:r>
      <w:r w:rsidR="00187032">
        <w:rPr>
          <w:sz w:val="28"/>
          <w:szCs w:val="28"/>
        </w:rPr>
        <w:br/>
      </w:r>
      <w:r w:rsidRPr="00A4377C">
        <w:rPr>
          <w:sz w:val="28"/>
          <w:szCs w:val="28"/>
        </w:rPr>
        <w:t xml:space="preserve">на укрепление </w:t>
      </w:r>
      <w:r w:rsidRPr="001115B7">
        <w:rPr>
          <w:sz w:val="28"/>
          <w:szCs w:val="28"/>
        </w:rPr>
        <w:t>материально-технической базы, организацию и проведение мероприятий. В 2026 году прогнозируются расходы в объеме 73,37 </w:t>
      </w:r>
      <w:proofErr w:type="gramStart"/>
      <w:r w:rsidRPr="001115B7">
        <w:rPr>
          <w:sz w:val="28"/>
          <w:szCs w:val="28"/>
        </w:rPr>
        <w:t>млн</w:t>
      </w:r>
      <w:proofErr w:type="gramEnd"/>
      <w:r w:rsidRPr="001115B7">
        <w:rPr>
          <w:sz w:val="28"/>
          <w:szCs w:val="28"/>
        </w:rPr>
        <w:t xml:space="preserve"> руб. </w:t>
      </w:r>
      <w:r w:rsidRPr="001115B7">
        <w:rPr>
          <w:sz w:val="28"/>
          <w:szCs w:val="28"/>
        </w:rPr>
        <w:br/>
        <w:t xml:space="preserve">или 116,00 % </w:t>
      </w:r>
      <w:r>
        <w:rPr>
          <w:sz w:val="28"/>
          <w:szCs w:val="28"/>
        </w:rPr>
        <w:t>к</w:t>
      </w:r>
      <w:r w:rsidRPr="001115B7">
        <w:rPr>
          <w:sz w:val="28"/>
          <w:szCs w:val="28"/>
        </w:rPr>
        <w:t xml:space="preserve"> уровню 2025 года, </w:t>
      </w:r>
      <w:r w:rsidRPr="007D21EE">
        <w:rPr>
          <w:bCs/>
          <w:sz w:val="28"/>
          <w:szCs w:val="28"/>
        </w:rPr>
        <w:t xml:space="preserve">рост </w:t>
      </w:r>
      <w:r w:rsidRPr="00CC2A42">
        <w:rPr>
          <w:bCs/>
          <w:sz w:val="28"/>
          <w:szCs w:val="28"/>
        </w:rPr>
        <w:t>обусловлен предоставлением субсиди</w:t>
      </w:r>
      <w:r>
        <w:rPr>
          <w:bCs/>
          <w:sz w:val="28"/>
          <w:szCs w:val="28"/>
        </w:rPr>
        <w:t>и</w:t>
      </w:r>
      <w:r w:rsidRPr="00CC2A42">
        <w:rPr>
          <w:bCs/>
          <w:sz w:val="28"/>
          <w:szCs w:val="28"/>
        </w:rPr>
        <w:t xml:space="preserve"> </w:t>
      </w:r>
      <w:r w:rsidR="00187032">
        <w:rPr>
          <w:bCs/>
          <w:sz w:val="28"/>
          <w:szCs w:val="28"/>
        </w:rPr>
        <w:br/>
      </w:r>
      <w:r w:rsidRPr="00CC2A42">
        <w:rPr>
          <w:bCs/>
          <w:sz w:val="28"/>
          <w:szCs w:val="28"/>
        </w:rPr>
        <w:t xml:space="preserve">на </w:t>
      </w:r>
      <w:r>
        <w:rPr>
          <w:bCs/>
          <w:sz w:val="28"/>
          <w:szCs w:val="28"/>
        </w:rPr>
        <w:t>м</w:t>
      </w:r>
      <w:r w:rsidRPr="007E6D33">
        <w:rPr>
          <w:bCs/>
          <w:sz w:val="28"/>
          <w:szCs w:val="28"/>
        </w:rPr>
        <w:t>одернизаци</w:t>
      </w:r>
      <w:r>
        <w:rPr>
          <w:bCs/>
          <w:sz w:val="28"/>
          <w:szCs w:val="28"/>
        </w:rPr>
        <w:t>ю</w:t>
      </w:r>
      <w:r w:rsidRPr="007E6D33">
        <w:rPr>
          <w:bCs/>
          <w:sz w:val="28"/>
          <w:szCs w:val="28"/>
        </w:rPr>
        <w:t xml:space="preserve"> учреждений культуры, включая создание детских культурно-просветительных центров на базе учреждений культуры</w:t>
      </w:r>
      <w:r w:rsidRPr="00CC2A42">
        <w:rPr>
          <w:bCs/>
          <w:sz w:val="28"/>
          <w:szCs w:val="28"/>
        </w:rPr>
        <w:t xml:space="preserve"> в рамках национального проекта «Семья»</w:t>
      </w:r>
      <w:r>
        <w:rPr>
          <w:bCs/>
          <w:sz w:val="28"/>
          <w:szCs w:val="28"/>
        </w:rPr>
        <w:t xml:space="preserve">, а так </w:t>
      </w:r>
      <w:r w:rsidRPr="001115B7">
        <w:rPr>
          <w:bCs/>
          <w:sz w:val="28"/>
          <w:szCs w:val="28"/>
        </w:rPr>
        <w:t xml:space="preserve">же увеличением расходов на укрепление материально-технической базы. </w:t>
      </w:r>
      <w:r w:rsidRPr="001115B7">
        <w:rPr>
          <w:sz w:val="28"/>
          <w:szCs w:val="28"/>
        </w:rPr>
        <w:t>В 2027-2028 гг. уровень расходов планируется на уровне 64,53 </w:t>
      </w:r>
      <w:proofErr w:type="gramStart"/>
      <w:r w:rsidRPr="001115B7">
        <w:rPr>
          <w:sz w:val="28"/>
          <w:szCs w:val="28"/>
        </w:rPr>
        <w:t>млн</w:t>
      </w:r>
      <w:proofErr w:type="gramEnd"/>
      <w:r w:rsidRPr="001115B7">
        <w:rPr>
          <w:sz w:val="28"/>
          <w:szCs w:val="28"/>
        </w:rPr>
        <w:t xml:space="preserve"> руб. и 63,81 млн руб. соответственно, снижение связано с отсутствием субсидий из </w:t>
      </w:r>
      <w:r w:rsidRPr="002314CB">
        <w:rPr>
          <w:sz w:val="28"/>
          <w:szCs w:val="28"/>
        </w:rPr>
        <w:t xml:space="preserve">областного бюджета </w:t>
      </w:r>
      <w:r w:rsidRPr="002314CB">
        <w:rPr>
          <w:bCs/>
          <w:sz w:val="28"/>
          <w:szCs w:val="28"/>
        </w:rPr>
        <w:t>на укрепление материально-технической базы</w:t>
      </w:r>
      <w:r w:rsidRPr="002314CB">
        <w:rPr>
          <w:sz w:val="28"/>
          <w:szCs w:val="28"/>
        </w:rPr>
        <w:t>.</w:t>
      </w:r>
    </w:p>
    <w:p w:rsidR="00187032" w:rsidRDefault="000E413D" w:rsidP="000E413D">
      <w:pPr>
        <w:spacing w:line="360" w:lineRule="auto"/>
        <w:ind w:firstLine="709"/>
        <w:jc w:val="both"/>
        <w:rPr>
          <w:bCs/>
          <w:sz w:val="28"/>
          <w:szCs w:val="28"/>
        </w:rPr>
      </w:pPr>
      <w:r w:rsidRPr="002314CB">
        <w:rPr>
          <w:sz w:val="28"/>
          <w:szCs w:val="28"/>
        </w:rPr>
        <w:t>Расходы по разделу «Социальная политика» в 2024 году составили 22,39 </w:t>
      </w:r>
      <w:proofErr w:type="gramStart"/>
      <w:r w:rsidRPr="002314CB">
        <w:rPr>
          <w:sz w:val="28"/>
          <w:szCs w:val="28"/>
        </w:rPr>
        <w:t>млн</w:t>
      </w:r>
      <w:proofErr w:type="gramEnd"/>
      <w:r w:rsidRPr="002314CB">
        <w:rPr>
          <w:sz w:val="28"/>
          <w:szCs w:val="28"/>
        </w:rPr>
        <w:t xml:space="preserve"> руб. По оценке 2025 года расходы составят 31,56 млн руб., 140,96 % </w:t>
      </w:r>
      <w:r w:rsidRPr="002314CB">
        <w:rPr>
          <w:sz w:val="28"/>
          <w:szCs w:val="28"/>
        </w:rPr>
        <w:br/>
        <w:t xml:space="preserve">к уровню 2024 года, рост обусловлен ростом расходов на 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w:t>
      </w:r>
      <w:r w:rsidR="00187032">
        <w:rPr>
          <w:sz w:val="28"/>
          <w:szCs w:val="28"/>
        </w:rPr>
        <w:br/>
      </w:r>
      <w:r w:rsidRPr="002314CB">
        <w:rPr>
          <w:sz w:val="28"/>
          <w:szCs w:val="28"/>
        </w:rPr>
        <w:t xml:space="preserve">а также </w:t>
      </w:r>
      <w:r w:rsidRPr="002314CB">
        <w:rPr>
          <w:bCs/>
          <w:sz w:val="28"/>
          <w:szCs w:val="28"/>
        </w:rPr>
        <w:t xml:space="preserve">увеличением объема субвенции на </w:t>
      </w:r>
      <w:r>
        <w:rPr>
          <w:bCs/>
          <w:sz w:val="28"/>
          <w:szCs w:val="28"/>
        </w:rPr>
        <w:t xml:space="preserve">предоставление </w:t>
      </w:r>
      <w:r w:rsidRPr="002314CB">
        <w:rPr>
          <w:bCs/>
          <w:sz w:val="28"/>
          <w:szCs w:val="28"/>
        </w:rPr>
        <w:t>ж</w:t>
      </w:r>
      <w:r>
        <w:rPr>
          <w:bCs/>
          <w:sz w:val="28"/>
          <w:szCs w:val="28"/>
        </w:rPr>
        <w:t xml:space="preserve">илых помещений </w:t>
      </w:r>
      <w:r w:rsidRPr="002314CB">
        <w:rPr>
          <w:bCs/>
          <w:sz w:val="28"/>
          <w:szCs w:val="28"/>
        </w:rPr>
        <w:lastRenderedPageBreak/>
        <w:t xml:space="preserve">детям-сиротам и детям, оставшимся без попечения родителей, лицам из их числа </w:t>
      </w:r>
      <w:r w:rsidR="00187032">
        <w:rPr>
          <w:bCs/>
          <w:sz w:val="28"/>
          <w:szCs w:val="28"/>
        </w:rPr>
        <w:br/>
      </w:r>
      <w:r w:rsidRPr="002314CB">
        <w:rPr>
          <w:bCs/>
          <w:sz w:val="28"/>
          <w:szCs w:val="28"/>
        </w:rPr>
        <w:t xml:space="preserve">по договорам найма специализированных </w:t>
      </w:r>
      <w:r w:rsidRPr="00E95334">
        <w:rPr>
          <w:bCs/>
          <w:sz w:val="28"/>
          <w:szCs w:val="28"/>
        </w:rPr>
        <w:t xml:space="preserve">жилых помещений. </w:t>
      </w:r>
    </w:p>
    <w:p w:rsidR="000E413D" w:rsidRPr="00683F1C" w:rsidRDefault="000E413D" w:rsidP="000E413D">
      <w:pPr>
        <w:spacing w:line="360" w:lineRule="auto"/>
        <w:ind w:firstLine="709"/>
        <w:jc w:val="both"/>
        <w:rPr>
          <w:sz w:val="28"/>
          <w:szCs w:val="28"/>
        </w:rPr>
      </w:pPr>
      <w:r w:rsidRPr="00E95334">
        <w:rPr>
          <w:sz w:val="28"/>
          <w:szCs w:val="28"/>
        </w:rPr>
        <w:t>В прогнозном периоде 2026-2028 годов уровень расходных обязательств запланирован: в 2026 году – 22,26 </w:t>
      </w:r>
      <w:proofErr w:type="gramStart"/>
      <w:r w:rsidRPr="00E95334">
        <w:rPr>
          <w:sz w:val="28"/>
          <w:szCs w:val="28"/>
        </w:rPr>
        <w:t>млн</w:t>
      </w:r>
      <w:proofErr w:type="gramEnd"/>
      <w:r w:rsidRPr="00E95334">
        <w:rPr>
          <w:sz w:val="28"/>
          <w:szCs w:val="28"/>
        </w:rPr>
        <w:t xml:space="preserve"> руб., или 70,53 % к уровню 2025 года, снижение </w:t>
      </w:r>
      <w:r w:rsidRPr="00CD756C">
        <w:rPr>
          <w:bCs/>
          <w:sz w:val="28"/>
          <w:szCs w:val="28"/>
        </w:rPr>
        <w:t xml:space="preserve">объясняется отсутствием субсидий из областного бюджета </w:t>
      </w:r>
      <w:r w:rsidR="00187032">
        <w:rPr>
          <w:bCs/>
          <w:sz w:val="28"/>
          <w:szCs w:val="28"/>
        </w:rPr>
        <w:br/>
      </w:r>
      <w:r w:rsidRPr="00CD756C">
        <w:rPr>
          <w:bCs/>
          <w:sz w:val="28"/>
          <w:szCs w:val="28"/>
        </w:rPr>
        <w:t xml:space="preserve">на предоставление субсидий гражданам на оплату первоначального взноса </w:t>
      </w:r>
      <w:r w:rsidR="00187032">
        <w:rPr>
          <w:bCs/>
          <w:sz w:val="28"/>
          <w:szCs w:val="28"/>
        </w:rPr>
        <w:br/>
      </w:r>
      <w:r w:rsidRPr="00CD756C">
        <w:rPr>
          <w:bCs/>
          <w:sz w:val="28"/>
          <w:szCs w:val="28"/>
        </w:rPr>
        <w:t>при получении ип</w:t>
      </w:r>
      <w:r w:rsidR="00187032">
        <w:rPr>
          <w:bCs/>
          <w:sz w:val="28"/>
          <w:szCs w:val="28"/>
        </w:rPr>
        <w:t xml:space="preserve">отечного жилищного кредита или </w:t>
      </w:r>
      <w:r w:rsidRPr="00CD756C">
        <w:rPr>
          <w:bCs/>
          <w:sz w:val="28"/>
          <w:szCs w:val="28"/>
        </w:rPr>
        <w:t xml:space="preserve">на погашение основной суммы долга и уплату процентов по ипотечному жилищному кредиту (в том числе рефинансированному), </w:t>
      </w:r>
      <w:r>
        <w:rPr>
          <w:bCs/>
          <w:sz w:val="28"/>
          <w:szCs w:val="28"/>
        </w:rPr>
        <w:t xml:space="preserve">предоставление социальных выплат молодым семьям </w:t>
      </w:r>
      <w:r w:rsidR="00187032">
        <w:rPr>
          <w:bCs/>
          <w:sz w:val="28"/>
          <w:szCs w:val="28"/>
        </w:rPr>
        <w:br/>
      </w:r>
      <w:r>
        <w:rPr>
          <w:bCs/>
          <w:sz w:val="28"/>
          <w:szCs w:val="28"/>
        </w:rPr>
        <w:t xml:space="preserve">на приобретение (строительство) жилого помещения (расходы предусмотрены </w:t>
      </w:r>
      <w:r w:rsidRPr="00E95334">
        <w:rPr>
          <w:bCs/>
          <w:sz w:val="28"/>
          <w:szCs w:val="28"/>
        </w:rPr>
        <w:t xml:space="preserve">только за счет средств бюджета городского округа на </w:t>
      </w:r>
      <w:proofErr w:type="spellStart"/>
      <w:r w:rsidRPr="00E95334">
        <w:rPr>
          <w:bCs/>
          <w:sz w:val="28"/>
          <w:szCs w:val="28"/>
        </w:rPr>
        <w:t>софинансирование</w:t>
      </w:r>
      <w:proofErr w:type="spellEnd"/>
      <w:r w:rsidRPr="00E95334">
        <w:rPr>
          <w:bCs/>
          <w:sz w:val="28"/>
          <w:szCs w:val="28"/>
        </w:rPr>
        <w:t>). Указанные субсидии так</w:t>
      </w:r>
      <w:r w:rsidR="006E4224">
        <w:rPr>
          <w:bCs/>
          <w:sz w:val="28"/>
          <w:szCs w:val="28"/>
        </w:rPr>
        <w:t xml:space="preserve"> </w:t>
      </w:r>
      <w:r w:rsidRPr="00E95334">
        <w:rPr>
          <w:bCs/>
          <w:sz w:val="28"/>
          <w:szCs w:val="28"/>
        </w:rPr>
        <w:t>же распределяются после принятия Закона Ивановской области о бюджете.</w:t>
      </w:r>
      <w:r>
        <w:rPr>
          <w:bCs/>
          <w:sz w:val="28"/>
          <w:szCs w:val="28"/>
        </w:rPr>
        <w:t xml:space="preserve"> Р</w:t>
      </w:r>
      <w:r w:rsidRPr="00CD756C">
        <w:rPr>
          <w:bCs/>
          <w:sz w:val="28"/>
          <w:szCs w:val="28"/>
        </w:rPr>
        <w:t>асходы на предоставление</w:t>
      </w:r>
      <w:r>
        <w:rPr>
          <w:bCs/>
          <w:sz w:val="28"/>
          <w:szCs w:val="28"/>
        </w:rPr>
        <w:t xml:space="preserve"> </w:t>
      </w:r>
      <w:r w:rsidRPr="00CD756C">
        <w:rPr>
          <w:bCs/>
          <w:sz w:val="28"/>
          <w:szCs w:val="28"/>
        </w:rPr>
        <w:t>жилых</w:t>
      </w:r>
      <w:r>
        <w:rPr>
          <w:bCs/>
          <w:sz w:val="28"/>
          <w:szCs w:val="28"/>
        </w:rPr>
        <w:t xml:space="preserve"> </w:t>
      </w:r>
      <w:r w:rsidRPr="00CD756C">
        <w:rPr>
          <w:bCs/>
          <w:sz w:val="28"/>
          <w:szCs w:val="28"/>
        </w:rPr>
        <w:t>помещений</w:t>
      </w:r>
      <w:r>
        <w:rPr>
          <w:bCs/>
          <w:sz w:val="28"/>
          <w:szCs w:val="28"/>
        </w:rPr>
        <w:t xml:space="preserve"> </w:t>
      </w:r>
      <w:r w:rsidRPr="00CD756C">
        <w:rPr>
          <w:bCs/>
          <w:sz w:val="28"/>
          <w:szCs w:val="28"/>
        </w:rPr>
        <w:t xml:space="preserve">детям-сиротам </w:t>
      </w:r>
      <w:r w:rsidR="00187032">
        <w:rPr>
          <w:bCs/>
          <w:sz w:val="28"/>
          <w:szCs w:val="28"/>
        </w:rPr>
        <w:br/>
      </w:r>
      <w:r w:rsidRPr="00CD756C">
        <w:rPr>
          <w:bCs/>
          <w:sz w:val="28"/>
          <w:szCs w:val="28"/>
        </w:rPr>
        <w:t>и детям, оставшимся без попечения родителей, лицам из их числа по договорам найма специализированных жилых помещений</w:t>
      </w:r>
      <w:r>
        <w:rPr>
          <w:bCs/>
          <w:sz w:val="28"/>
          <w:szCs w:val="28"/>
        </w:rPr>
        <w:t xml:space="preserve"> </w:t>
      </w:r>
      <w:r w:rsidRPr="00CD756C">
        <w:rPr>
          <w:bCs/>
          <w:sz w:val="28"/>
          <w:szCs w:val="28"/>
        </w:rPr>
        <w:t>на 2026-2028 г</w:t>
      </w:r>
      <w:r>
        <w:rPr>
          <w:bCs/>
          <w:sz w:val="28"/>
          <w:szCs w:val="28"/>
        </w:rPr>
        <w:t>г</w:t>
      </w:r>
      <w:r w:rsidRPr="00CD756C">
        <w:rPr>
          <w:bCs/>
          <w:sz w:val="28"/>
          <w:szCs w:val="28"/>
        </w:rPr>
        <w:t xml:space="preserve">. </w:t>
      </w:r>
      <w:r>
        <w:rPr>
          <w:bCs/>
          <w:sz w:val="28"/>
          <w:szCs w:val="28"/>
        </w:rPr>
        <w:t xml:space="preserve">учтены </w:t>
      </w:r>
      <w:r w:rsidR="00187032">
        <w:rPr>
          <w:bCs/>
          <w:sz w:val="28"/>
          <w:szCs w:val="28"/>
        </w:rPr>
        <w:br/>
      </w:r>
      <w:r w:rsidRPr="00CD756C">
        <w:rPr>
          <w:bCs/>
          <w:sz w:val="28"/>
          <w:szCs w:val="28"/>
        </w:rPr>
        <w:t xml:space="preserve">в объеме </w:t>
      </w:r>
      <w:r>
        <w:rPr>
          <w:bCs/>
          <w:sz w:val="28"/>
          <w:szCs w:val="28"/>
        </w:rPr>
        <w:t>предусмотренной</w:t>
      </w:r>
      <w:r w:rsidRPr="00CD756C">
        <w:rPr>
          <w:bCs/>
          <w:sz w:val="28"/>
          <w:szCs w:val="28"/>
        </w:rPr>
        <w:t xml:space="preserve"> субвенции</w:t>
      </w:r>
      <w:r>
        <w:rPr>
          <w:bCs/>
          <w:sz w:val="28"/>
          <w:szCs w:val="28"/>
        </w:rPr>
        <w:t xml:space="preserve"> в 2026 году в сумме 12,10 </w:t>
      </w:r>
      <w:proofErr w:type="gramStart"/>
      <w:r>
        <w:rPr>
          <w:bCs/>
          <w:sz w:val="28"/>
          <w:szCs w:val="28"/>
        </w:rPr>
        <w:t>млн</w:t>
      </w:r>
      <w:proofErr w:type="gramEnd"/>
      <w:r>
        <w:rPr>
          <w:bCs/>
          <w:sz w:val="28"/>
          <w:szCs w:val="28"/>
        </w:rPr>
        <w:t xml:space="preserve"> руб., </w:t>
      </w:r>
      <w:r w:rsidR="00187032">
        <w:rPr>
          <w:bCs/>
          <w:sz w:val="28"/>
          <w:szCs w:val="28"/>
        </w:rPr>
        <w:br/>
      </w:r>
      <w:r>
        <w:rPr>
          <w:bCs/>
          <w:sz w:val="28"/>
          <w:szCs w:val="28"/>
        </w:rPr>
        <w:t xml:space="preserve">на 2027-2028 гг. </w:t>
      </w:r>
      <w:r w:rsidRPr="00CD756C">
        <w:rPr>
          <w:bCs/>
          <w:sz w:val="28"/>
          <w:szCs w:val="28"/>
        </w:rPr>
        <w:t>в сумме 9,</w:t>
      </w:r>
      <w:r w:rsidRPr="00683F1C">
        <w:rPr>
          <w:bCs/>
          <w:sz w:val="28"/>
          <w:szCs w:val="28"/>
        </w:rPr>
        <w:t>06 млн руб. ежегодно.</w:t>
      </w:r>
    </w:p>
    <w:p w:rsidR="000E413D" w:rsidRPr="00213595" w:rsidRDefault="000E413D" w:rsidP="000E413D">
      <w:pPr>
        <w:spacing w:line="360" w:lineRule="auto"/>
        <w:ind w:firstLine="709"/>
        <w:jc w:val="both"/>
        <w:rPr>
          <w:sz w:val="28"/>
          <w:szCs w:val="28"/>
        </w:rPr>
      </w:pPr>
      <w:r w:rsidRPr="00683F1C">
        <w:rPr>
          <w:sz w:val="28"/>
          <w:szCs w:val="28"/>
        </w:rPr>
        <w:t xml:space="preserve">По разделу «Физическая культура и спорт» расходы в отчетном </w:t>
      </w:r>
      <w:r w:rsidRPr="00683F1C">
        <w:rPr>
          <w:sz w:val="28"/>
          <w:szCs w:val="28"/>
        </w:rPr>
        <w:br/>
        <w:t>году составили 144,86 </w:t>
      </w:r>
      <w:proofErr w:type="gramStart"/>
      <w:r w:rsidRPr="00683F1C">
        <w:rPr>
          <w:sz w:val="28"/>
          <w:szCs w:val="28"/>
        </w:rPr>
        <w:t>млн</w:t>
      </w:r>
      <w:proofErr w:type="gramEnd"/>
      <w:r w:rsidRPr="00683F1C">
        <w:rPr>
          <w:sz w:val="28"/>
          <w:szCs w:val="28"/>
        </w:rPr>
        <w:t xml:space="preserve"> руб., в текущем году расходы оцениваются </w:t>
      </w:r>
      <w:r w:rsidRPr="00683F1C">
        <w:rPr>
          <w:sz w:val="28"/>
          <w:szCs w:val="28"/>
        </w:rPr>
        <w:br/>
        <w:t xml:space="preserve">на уровне 30,80 млн руб. или 21,62 %, снижение обусловлено завершением строительства модульного спортивного зала, финансируемого в рамках реализации федерального проекта «Бизнес спринт» («умная» спортивная площадка), </w:t>
      </w:r>
      <w:r w:rsidR="00187032">
        <w:rPr>
          <w:sz w:val="28"/>
          <w:szCs w:val="28"/>
        </w:rPr>
        <w:br/>
      </w:r>
      <w:r w:rsidRPr="00683F1C">
        <w:rPr>
          <w:sz w:val="28"/>
          <w:szCs w:val="28"/>
        </w:rPr>
        <w:t xml:space="preserve">а также </w:t>
      </w:r>
      <w:r w:rsidRPr="004E7AEA">
        <w:rPr>
          <w:sz w:val="28"/>
          <w:szCs w:val="28"/>
        </w:rPr>
        <w:t>снижением расходов, направляемых на укрепление материально-технической базы</w:t>
      </w:r>
      <w:r>
        <w:rPr>
          <w:sz w:val="28"/>
          <w:szCs w:val="28"/>
        </w:rPr>
        <w:t xml:space="preserve"> (далее – МТБ)</w:t>
      </w:r>
      <w:r w:rsidRPr="004E7AEA">
        <w:rPr>
          <w:sz w:val="28"/>
          <w:szCs w:val="28"/>
        </w:rPr>
        <w:t>. В прогнозном горизонте расходы по данному разделу планируются на уровне: 20,77 </w:t>
      </w:r>
      <w:proofErr w:type="gramStart"/>
      <w:r w:rsidRPr="004E7AEA">
        <w:rPr>
          <w:sz w:val="28"/>
          <w:szCs w:val="28"/>
        </w:rPr>
        <w:t>млн</w:t>
      </w:r>
      <w:proofErr w:type="gramEnd"/>
      <w:r w:rsidRPr="004E7AEA">
        <w:rPr>
          <w:sz w:val="28"/>
          <w:szCs w:val="28"/>
        </w:rPr>
        <w:t xml:space="preserve"> руб. в 2026 году или 67,44 % к уровню 2025 года ввиду уменьшения </w:t>
      </w:r>
      <w:r w:rsidRPr="004E7AEA">
        <w:rPr>
          <w:bCs/>
          <w:sz w:val="28"/>
          <w:szCs w:val="28"/>
        </w:rPr>
        <w:t xml:space="preserve">расходов на укрепление </w:t>
      </w:r>
      <w:r w:rsidR="00B76041">
        <w:rPr>
          <w:bCs/>
          <w:sz w:val="28"/>
          <w:szCs w:val="28"/>
        </w:rPr>
        <w:t>МТБ</w:t>
      </w:r>
      <w:r>
        <w:rPr>
          <w:bCs/>
          <w:sz w:val="28"/>
          <w:szCs w:val="28"/>
        </w:rPr>
        <w:t xml:space="preserve">; в 2027-2028 гг. предоставление субсидии на укрепление МТБ не запланировано, расходы составят 16,46 </w:t>
      </w:r>
      <w:r w:rsidRPr="004E7AEA">
        <w:rPr>
          <w:sz w:val="28"/>
          <w:szCs w:val="28"/>
        </w:rPr>
        <w:t>млн руб.</w:t>
      </w:r>
      <w:r>
        <w:rPr>
          <w:sz w:val="28"/>
          <w:szCs w:val="28"/>
        </w:rPr>
        <w:t xml:space="preserve"> </w:t>
      </w:r>
      <w:r>
        <w:rPr>
          <w:bCs/>
          <w:sz w:val="28"/>
          <w:szCs w:val="28"/>
        </w:rPr>
        <w:t xml:space="preserve">и 16,36 </w:t>
      </w:r>
      <w:r w:rsidRPr="004E7AEA">
        <w:rPr>
          <w:sz w:val="28"/>
          <w:szCs w:val="28"/>
        </w:rPr>
        <w:t>млн </w:t>
      </w:r>
      <w:r w:rsidRPr="00213595">
        <w:rPr>
          <w:sz w:val="28"/>
          <w:szCs w:val="28"/>
        </w:rPr>
        <w:t xml:space="preserve">руб. </w:t>
      </w:r>
      <w:r w:rsidRPr="00213595">
        <w:rPr>
          <w:bCs/>
          <w:sz w:val="28"/>
          <w:szCs w:val="28"/>
        </w:rPr>
        <w:t>соответственно.</w:t>
      </w:r>
    </w:p>
    <w:p w:rsidR="000E413D" w:rsidRPr="00213595" w:rsidRDefault="000E413D" w:rsidP="000E413D">
      <w:pPr>
        <w:spacing w:line="360" w:lineRule="auto"/>
        <w:ind w:firstLine="709"/>
        <w:jc w:val="both"/>
        <w:rPr>
          <w:sz w:val="28"/>
          <w:szCs w:val="28"/>
        </w:rPr>
      </w:pPr>
      <w:r w:rsidRPr="00213595">
        <w:rPr>
          <w:sz w:val="28"/>
          <w:szCs w:val="28"/>
        </w:rPr>
        <w:t>Расходы по разделу «Обслуживание государственного и муниципального долга» в 2024 году составили 0,03 </w:t>
      </w:r>
      <w:proofErr w:type="gramStart"/>
      <w:r w:rsidRPr="00213595">
        <w:rPr>
          <w:sz w:val="28"/>
          <w:szCs w:val="28"/>
        </w:rPr>
        <w:t>млн</w:t>
      </w:r>
      <w:proofErr w:type="gramEnd"/>
      <w:r w:rsidRPr="00213595">
        <w:rPr>
          <w:sz w:val="28"/>
          <w:szCs w:val="28"/>
        </w:rPr>
        <w:t xml:space="preserve"> руб. (75,00 % к 2023 году). Ежегодное </w:t>
      </w:r>
      <w:r w:rsidRPr="00213595">
        <w:rPr>
          <w:sz w:val="28"/>
          <w:szCs w:val="28"/>
        </w:rPr>
        <w:lastRenderedPageBreak/>
        <w:t xml:space="preserve">снижение расходов объясняется заменой в 2022 году коммерческого кредита </w:t>
      </w:r>
      <w:proofErr w:type="gramStart"/>
      <w:r w:rsidRPr="00213595">
        <w:rPr>
          <w:sz w:val="28"/>
          <w:szCs w:val="28"/>
        </w:rPr>
        <w:t>бюджетным</w:t>
      </w:r>
      <w:proofErr w:type="gramEnd"/>
      <w:r w:rsidRPr="00213595">
        <w:rPr>
          <w:sz w:val="28"/>
          <w:szCs w:val="28"/>
        </w:rPr>
        <w:t xml:space="preserve">. Уровень расходов на обслуживание муниципального долга городского округа Кохма в прогнозном горизонте будет еще снижен: с 0,03 </w:t>
      </w:r>
      <w:proofErr w:type="gramStart"/>
      <w:r w:rsidRPr="00213595">
        <w:rPr>
          <w:sz w:val="28"/>
          <w:szCs w:val="28"/>
        </w:rPr>
        <w:t>млн</w:t>
      </w:r>
      <w:proofErr w:type="gramEnd"/>
      <w:r w:rsidRPr="00213595">
        <w:rPr>
          <w:sz w:val="28"/>
          <w:szCs w:val="28"/>
        </w:rPr>
        <w:t xml:space="preserve"> руб. в 2026 году до 0,01 млн руб. в 2028 году. </w:t>
      </w:r>
    </w:p>
    <w:p w:rsidR="000E413D" w:rsidRPr="008C4B24" w:rsidRDefault="000E413D" w:rsidP="000E413D">
      <w:pPr>
        <w:spacing w:line="360" w:lineRule="auto"/>
        <w:ind w:firstLine="709"/>
        <w:jc w:val="both"/>
        <w:rPr>
          <w:sz w:val="28"/>
          <w:szCs w:val="28"/>
        </w:rPr>
      </w:pPr>
      <w:r w:rsidRPr="008C4B24">
        <w:rPr>
          <w:sz w:val="28"/>
          <w:szCs w:val="28"/>
        </w:rPr>
        <w:t xml:space="preserve">В связи с распределением в течение года дополнительных субсидий </w:t>
      </w:r>
      <w:r w:rsidRPr="008C4B24">
        <w:rPr>
          <w:sz w:val="28"/>
          <w:szCs w:val="28"/>
        </w:rPr>
        <w:br/>
        <w:t>из вышестоящих бюджетов предполагается корректировка бюджета городского округа Кохма.</w:t>
      </w:r>
    </w:p>
    <w:p w:rsidR="000E413D" w:rsidRPr="003B0441" w:rsidRDefault="000E413D" w:rsidP="000E413D">
      <w:pPr>
        <w:spacing w:line="360" w:lineRule="auto"/>
        <w:ind w:firstLine="709"/>
        <w:jc w:val="both"/>
        <w:rPr>
          <w:sz w:val="28"/>
          <w:szCs w:val="28"/>
        </w:rPr>
      </w:pPr>
      <w:r w:rsidRPr="003B0441">
        <w:rPr>
          <w:sz w:val="28"/>
          <w:szCs w:val="28"/>
        </w:rPr>
        <w:t xml:space="preserve">По итогам 2024 года бюджет городского округа исполнен с профицитом </w:t>
      </w:r>
      <w:r w:rsidRPr="003B0441">
        <w:rPr>
          <w:sz w:val="28"/>
          <w:szCs w:val="28"/>
        </w:rPr>
        <w:br/>
        <w:t>в объеме 12,97 </w:t>
      </w:r>
      <w:proofErr w:type="gramStart"/>
      <w:r w:rsidRPr="003B0441">
        <w:rPr>
          <w:sz w:val="28"/>
          <w:szCs w:val="28"/>
        </w:rPr>
        <w:t>млн</w:t>
      </w:r>
      <w:proofErr w:type="gramEnd"/>
      <w:r w:rsidRPr="003B0441">
        <w:rPr>
          <w:sz w:val="28"/>
          <w:szCs w:val="28"/>
        </w:rPr>
        <w:t xml:space="preserve"> руб. при запланированном дефиците в 11,99 млн руб. </w:t>
      </w:r>
      <w:r w:rsidRPr="003B0441">
        <w:rPr>
          <w:sz w:val="28"/>
          <w:szCs w:val="28"/>
        </w:rPr>
        <w:br/>
        <w:t xml:space="preserve">Одним из источников финансирования дефицита бюджета является изменение остатков средств на счетах бюджета. Также в источниках финансирования дефицита бюджета предусмотрено и исполнено в полном объеме погашение бюджетного кредита в сумме 1,80 </w:t>
      </w:r>
      <w:proofErr w:type="gramStart"/>
      <w:r w:rsidRPr="003B0441">
        <w:rPr>
          <w:sz w:val="28"/>
          <w:szCs w:val="28"/>
        </w:rPr>
        <w:t>млн</w:t>
      </w:r>
      <w:proofErr w:type="gramEnd"/>
      <w:r w:rsidRPr="003B0441">
        <w:rPr>
          <w:sz w:val="28"/>
          <w:szCs w:val="28"/>
        </w:rPr>
        <w:t xml:space="preserve"> руб., полученного от Департамента финансов Ивановской области в соответствии с графиком, установленным соглашением.</w:t>
      </w:r>
    </w:p>
    <w:p w:rsidR="000E413D" w:rsidRPr="00E956E0" w:rsidRDefault="000E413D" w:rsidP="000E413D">
      <w:pPr>
        <w:spacing w:line="360" w:lineRule="auto"/>
        <w:ind w:firstLine="709"/>
        <w:jc w:val="both"/>
        <w:rPr>
          <w:sz w:val="28"/>
          <w:szCs w:val="28"/>
        </w:rPr>
      </w:pPr>
      <w:r w:rsidRPr="00E956E0">
        <w:rPr>
          <w:sz w:val="28"/>
          <w:szCs w:val="28"/>
        </w:rPr>
        <w:t xml:space="preserve">В текущем году и в среднесрочном периоде получение иных кредитов </w:t>
      </w:r>
      <w:r w:rsidRPr="00E956E0">
        <w:rPr>
          <w:sz w:val="28"/>
          <w:szCs w:val="28"/>
        </w:rPr>
        <w:br/>
        <w:t>не планируется.</w:t>
      </w:r>
    </w:p>
    <w:p w:rsidR="000E413D" w:rsidRPr="00E956E0" w:rsidRDefault="000E413D" w:rsidP="000E413D">
      <w:pPr>
        <w:spacing w:line="360" w:lineRule="auto"/>
        <w:ind w:firstLine="709"/>
        <w:jc w:val="both"/>
        <w:rPr>
          <w:sz w:val="28"/>
          <w:szCs w:val="28"/>
        </w:rPr>
      </w:pPr>
      <w:r w:rsidRPr="00E956E0">
        <w:rPr>
          <w:sz w:val="28"/>
          <w:szCs w:val="28"/>
        </w:rPr>
        <w:t>В 2025 году исполнение бюджета ожидается с дефицитом в сумме 26,29 </w:t>
      </w:r>
      <w:proofErr w:type="gramStart"/>
      <w:r w:rsidRPr="00E956E0">
        <w:rPr>
          <w:sz w:val="28"/>
          <w:szCs w:val="28"/>
        </w:rPr>
        <w:t>млн</w:t>
      </w:r>
      <w:proofErr w:type="gramEnd"/>
      <w:r w:rsidRPr="00E956E0">
        <w:rPr>
          <w:sz w:val="28"/>
          <w:szCs w:val="28"/>
        </w:rPr>
        <w:t> руб. Источниками покрытия дефицита бюджета будут являться:</w:t>
      </w:r>
    </w:p>
    <w:p w:rsidR="000E413D" w:rsidRPr="00E956E0" w:rsidRDefault="000E413D" w:rsidP="000E413D">
      <w:pPr>
        <w:numPr>
          <w:ilvl w:val="0"/>
          <w:numId w:val="36"/>
        </w:numPr>
        <w:tabs>
          <w:tab w:val="left" w:pos="1134"/>
        </w:tabs>
        <w:spacing w:line="360" w:lineRule="auto"/>
        <w:ind w:left="0" w:firstLine="709"/>
        <w:jc w:val="both"/>
        <w:rPr>
          <w:sz w:val="28"/>
          <w:szCs w:val="28"/>
        </w:rPr>
      </w:pPr>
      <w:r w:rsidRPr="00E956E0">
        <w:rPr>
          <w:sz w:val="28"/>
          <w:szCs w:val="28"/>
        </w:rPr>
        <w:t xml:space="preserve">изменения остатков средств на счетах бюджета; </w:t>
      </w:r>
    </w:p>
    <w:p w:rsidR="000E413D" w:rsidRPr="00E956E0" w:rsidRDefault="000E413D" w:rsidP="000E413D">
      <w:pPr>
        <w:numPr>
          <w:ilvl w:val="0"/>
          <w:numId w:val="36"/>
        </w:numPr>
        <w:tabs>
          <w:tab w:val="left" w:pos="1134"/>
        </w:tabs>
        <w:spacing w:line="360" w:lineRule="auto"/>
        <w:ind w:left="0" w:firstLine="709"/>
        <w:jc w:val="both"/>
        <w:rPr>
          <w:sz w:val="28"/>
          <w:szCs w:val="28"/>
        </w:rPr>
      </w:pPr>
      <w:r w:rsidRPr="00E956E0">
        <w:rPr>
          <w:sz w:val="28"/>
          <w:szCs w:val="28"/>
        </w:rPr>
        <w:t>погашение бюджетного кредита в сумме и сроки согласно соглашению, заключенному с Департаментом финансов Ивановской области.</w:t>
      </w:r>
    </w:p>
    <w:p w:rsidR="000E413D" w:rsidRPr="008F691E" w:rsidRDefault="000E413D" w:rsidP="000E413D">
      <w:pPr>
        <w:spacing w:line="360" w:lineRule="auto"/>
        <w:ind w:firstLine="709"/>
        <w:jc w:val="both"/>
        <w:rPr>
          <w:sz w:val="28"/>
          <w:szCs w:val="28"/>
        </w:rPr>
      </w:pPr>
      <w:r w:rsidRPr="008F691E">
        <w:rPr>
          <w:sz w:val="28"/>
          <w:szCs w:val="28"/>
        </w:rPr>
        <w:t xml:space="preserve">В среднесрочной перспективе бюджет планируется с профицитом </w:t>
      </w:r>
      <w:r w:rsidR="00187032">
        <w:rPr>
          <w:sz w:val="28"/>
          <w:szCs w:val="28"/>
        </w:rPr>
        <w:br/>
      </w:r>
      <w:r w:rsidR="004E0EA3">
        <w:rPr>
          <w:sz w:val="28"/>
          <w:szCs w:val="28"/>
        </w:rPr>
        <w:t>(</w:t>
      </w:r>
      <w:r w:rsidR="004E0EA3" w:rsidRPr="008F691E">
        <w:rPr>
          <w:sz w:val="28"/>
          <w:szCs w:val="28"/>
        </w:rPr>
        <w:t>в 2026 и 2027 гг. в размере 7,17 </w:t>
      </w:r>
      <w:proofErr w:type="gramStart"/>
      <w:r w:rsidR="004E0EA3" w:rsidRPr="008F691E">
        <w:rPr>
          <w:sz w:val="28"/>
          <w:szCs w:val="28"/>
        </w:rPr>
        <w:t>млн</w:t>
      </w:r>
      <w:proofErr w:type="gramEnd"/>
      <w:r w:rsidR="004E0EA3" w:rsidRPr="008F691E">
        <w:rPr>
          <w:sz w:val="28"/>
          <w:szCs w:val="28"/>
        </w:rPr>
        <w:t> руб. ежегодно, в 2028 году – 7,50 млн руб.</w:t>
      </w:r>
      <w:r w:rsidR="004E0EA3">
        <w:rPr>
          <w:sz w:val="28"/>
          <w:szCs w:val="28"/>
        </w:rPr>
        <w:t xml:space="preserve">) </w:t>
      </w:r>
      <w:r w:rsidR="00187032">
        <w:rPr>
          <w:sz w:val="28"/>
          <w:szCs w:val="28"/>
        </w:rPr>
        <w:br/>
      </w:r>
      <w:r w:rsidRPr="008F691E">
        <w:rPr>
          <w:sz w:val="28"/>
          <w:szCs w:val="28"/>
        </w:rPr>
        <w:t>в связи с необходимостью п</w:t>
      </w:r>
      <w:r w:rsidR="004E0EA3">
        <w:rPr>
          <w:sz w:val="28"/>
          <w:szCs w:val="28"/>
        </w:rPr>
        <w:t>огашения долговых обязательств.</w:t>
      </w:r>
    </w:p>
    <w:p w:rsidR="000E413D" w:rsidRPr="00977F57" w:rsidRDefault="000E413D" w:rsidP="000E413D">
      <w:pPr>
        <w:spacing w:line="360" w:lineRule="auto"/>
        <w:ind w:firstLine="709"/>
        <w:jc w:val="both"/>
        <w:rPr>
          <w:sz w:val="28"/>
          <w:szCs w:val="28"/>
        </w:rPr>
      </w:pPr>
      <w:r w:rsidRPr="00977F57">
        <w:rPr>
          <w:sz w:val="28"/>
          <w:szCs w:val="28"/>
        </w:rPr>
        <w:t>Объем муниципального долга по состоянию на 01.01.2025 года составил 32,50 </w:t>
      </w:r>
      <w:proofErr w:type="gramStart"/>
      <w:r w:rsidRPr="00977F57">
        <w:rPr>
          <w:sz w:val="28"/>
          <w:szCs w:val="28"/>
        </w:rPr>
        <w:t>млн</w:t>
      </w:r>
      <w:proofErr w:type="gramEnd"/>
      <w:r w:rsidRPr="00977F57">
        <w:rPr>
          <w:sz w:val="28"/>
          <w:szCs w:val="28"/>
        </w:rPr>
        <w:t xml:space="preserve"> руб., (на 01.01.2024 </w:t>
      </w:r>
      <w:r w:rsidRPr="00977F57">
        <w:rPr>
          <w:sz w:val="28"/>
          <w:szCs w:val="28"/>
        </w:rPr>
        <w:noBreakHyphen/>
        <w:t xml:space="preserve"> 34,30 млн. руб.) по бюджетному кредиту со сроком погашения 2025-2027 гг., что составляет 17,49 % к собственным доходам </w:t>
      </w:r>
      <w:r w:rsidRPr="00977F57">
        <w:rPr>
          <w:sz w:val="28"/>
          <w:szCs w:val="28"/>
        </w:rPr>
        <w:br/>
        <w:t xml:space="preserve">без учета безвозмездных поступлений и поступлений налоговых доходов </w:t>
      </w:r>
      <w:r w:rsidRPr="00977F57">
        <w:rPr>
          <w:sz w:val="28"/>
          <w:szCs w:val="28"/>
        </w:rPr>
        <w:br/>
        <w:t xml:space="preserve">по дополнительным нормативам отчислений. В 2025 году заключено соглашение </w:t>
      </w:r>
      <w:r w:rsidRPr="00977F57">
        <w:rPr>
          <w:sz w:val="28"/>
          <w:szCs w:val="28"/>
        </w:rPr>
        <w:br/>
        <w:t xml:space="preserve">с Департаментом финансов Ивановской области на реструктуризацию бюджетного </w:t>
      </w:r>
      <w:r w:rsidRPr="00977F57">
        <w:rPr>
          <w:sz w:val="28"/>
          <w:szCs w:val="28"/>
        </w:rPr>
        <w:lastRenderedPageBreak/>
        <w:t xml:space="preserve">кредита, предоставленному бюджету городского округа Кохма в 2022 году </w:t>
      </w:r>
      <w:r w:rsidRPr="00977F57">
        <w:rPr>
          <w:sz w:val="28"/>
          <w:szCs w:val="28"/>
        </w:rPr>
        <w:br/>
        <w:t>со сроком погашения 2025-2029 гг. равными долями в сумме 6,50 </w:t>
      </w:r>
      <w:proofErr w:type="gramStart"/>
      <w:r w:rsidRPr="00977F57">
        <w:rPr>
          <w:sz w:val="28"/>
          <w:szCs w:val="28"/>
        </w:rPr>
        <w:t>млн</w:t>
      </w:r>
      <w:proofErr w:type="gramEnd"/>
      <w:r w:rsidRPr="00977F57">
        <w:rPr>
          <w:sz w:val="28"/>
          <w:szCs w:val="28"/>
        </w:rPr>
        <w:t xml:space="preserve"> руб. ежегодно.</w:t>
      </w:r>
    </w:p>
    <w:p w:rsidR="000E413D" w:rsidRPr="00420019" w:rsidRDefault="000E413D" w:rsidP="000E413D"/>
    <w:p w:rsidR="000E413D" w:rsidRPr="00420019" w:rsidRDefault="000E413D" w:rsidP="000E413D">
      <w:pPr>
        <w:spacing w:line="360" w:lineRule="auto"/>
        <w:ind w:firstLine="709"/>
        <w:jc w:val="both"/>
        <w:rPr>
          <w:sz w:val="28"/>
          <w:szCs w:val="28"/>
        </w:rPr>
      </w:pPr>
      <w:r w:rsidRPr="00420019">
        <w:rPr>
          <w:sz w:val="28"/>
          <w:szCs w:val="28"/>
        </w:rPr>
        <w:t xml:space="preserve">Траектория развития городского округа Кохма в 2026-2028 годах будет </w:t>
      </w:r>
      <w:r w:rsidRPr="00420019">
        <w:rPr>
          <w:sz w:val="28"/>
          <w:szCs w:val="28"/>
        </w:rPr>
        <w:br/>
        <w:t>в значительной степени определяться эффективной реализацией мер экономической политики всех уровней государственной власти, направленных на содействие адаптации экономики к новым условиям и структурной перестройке.</w:t>
      </w:r>
    </w:p>
    <w:p w:rsidR="00D6717A" w:rsidRPr="00A1117C" w:rsidRDefault="00D6717A" w:rsidP="000E413D">
      <w:pPr>
        <w:pStyle w:val="a3"/>
        <w:spacing w:line="360" w:lineRule="auto"/>
        <w:ind w:firstLine="709"/>
        <w:jc w:val="both"/>
        <w:rPr>
          <w:sz w:val="28"/>
          <w:szCs w:val="28"/>
        </w:rPr>
      </w:pPr>
    </w:p>
    <w:sectPr w:rsidR="00D6717A" w:rsidRPr="00A1117C" w:rsidSect="00AB356C">
      <w:pgSz w:w="11906" w:h="16838"/>
      <w:pgMar w:top="1134" w:right="567" w:bottom="1134" w:left="1134" w:header="709" w:footer="709"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4B" w:rsidRDefault="004D154B" w:rsidP="00A02DFD">
      <w:r>
        <w:separator/>
      </w:r>
    </w:p>
  </w:endnote>
  <w:endnote w:type="continuationSeparator" w:id="0">
    <w:p w:rsidR="004D154B" w:rsidRDefault="004D154B" w:rsidP="00A0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C0" w:rsidRDefault="005F6B70">
    <w:pPr>
      <w:pStyle w:val="aa"/>
      <w:framePr w:wrap="around" w:vAnchor="text" w:hAnchor="margin" w:xAlign="right" w:y="1"/>
      <w:rPr>
        <w:rStyle w:val="a7"/>
      </w:rPr>
    </w:pPr>
    <w:r>
      <w:rPr>
        <w:rStyle w:val="a7"/>
      </w:rPr>
      <w:fldChar w:fldCharType="begin"/>
    </w:r>
    <w:r w:rsidR="005322C0">
      <w:rPr>
        <w:rStyle w:val="a7"/>
      </w:rPr>
      <w:instrText xml:space="preserve">PAGE  </w:instrText>
    </w:r>
    <w:r>
      <w:rPr>
        <w:rStyle w:val="a7"/>
      </w:rPr>
      <w:fldChar w:fldCharType="end"/>
    </w:r>
  </w:p>
  <w:p w:rsidR="005322C0" w:rsidRDefault="005322C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2C0" w:rsidRDefault="005F6B70">
    <w:pPr>
      <w:pStyle w:val="aa"/>
      <w:framePr w:wrap="around" w:vAnchor="text" w:hAnchor="margin" w:xAlign="right" w:y="1"/>
      <w:rPr>
        <w:rStyle w:val="a7"/>
        <w:sz w:val="20"/>
      </w:rPr>
    </w:pPr>
    <w:r>
      <w:rPr>
        <w:rStyle w:val="a7"/>
        <w:sz w:val="20"/>
      </w:rPr>
      <w:fldChar w:fldCharType="begin"/>
    </w:r>
    <w:r w:rsidR="005322C0">
      <w:rPr>
        <w:rStyle w:val="a7"/>
        <w:sz w:val="20"/>
      </w:rPr>
      <w:instrText xml:space="preserve">PAGE  </w:instrText>
    </w:r>
    <w:r>
      <w:rPr>
        <w:rStyle w:val="a7"/>
        <w:sz w:val="20"/>
      </w:rPr>
      <w:fldChar w:fldCharType="separate"/>
    </w:r>
    <w:r w:rsidR="0035121A">
      <w:rPr>
        <w:rStyle w:val="a7"/>
        <w:noProof/>
        <w:sz w:val="20"/>
      </w:rPr>
      <w:t>47</w:t>
    </w:r>
    <w:r>
      <w:rPr>
        <w:rStyle w:val="a7"/>
        <w:sz w:val="20"/>
      </w:rPr>
      <w:fldChar w:fldCharType="end"/>
    </w:r>
  </w:p>
  <w:p w:rsidR="005322C0" w:rsidRDefault="005322C0" w:rsidP="00FA57E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4B" w:rsidRDefault="004D154B" w:rsidP="00A02DFD">
      <w:r>
        <w:separator/>
      </w:r>
    </w:p>
  </w:footnote>
  <w:footnote w:type="continuationSeparator" w:id="0">
    <w:p w:rsidR="004D154B" w:rsidRDefault="004D154B" w:rsidP="00A02DFD">
      <w:r>
        <w:continuationSeparator/>
      </w:r>
    </w:p>
  </w:footnote>
  <w:footnote w:id="1">
    <w:p w:rsidR="005322C0" w:rsidRDefault="005322C0" w:rsidP="000E413D">
      <w:pPr>
        <w:pStyle w:val="af6"/>
      </w:pPr>
      <w:r>
        <w:rPr>
          <w:rStyle w:val="af8"/>
        </w:rPr>
        <w:footnoteRef/>
      </w:r>
      <w:r>
        <w:t xml:space="preserve"> </w:t>
      </w:r>
      <w:r w:rsidRPr="00662E08">
        <w:t xml:space="preserve">Постановление администрации городского округа Кохма от 31.05.2011 </w:t>
      </w:r>
      <w:r>
        <w:t>№</w:t>
      </w:r>
      <w:r w:rsidRPr="00662E08">
        <w:t xml:space="preserve"> 290 </w:t>
      </w:r>
    </w:p>
  </w:footnote>
  <w:footnote w:id="2">
    <w:p w:rsidR="005322C0" w:rsidRDefault="005322C0" w:rsidP="000E413D">
      <w:pPr>
        <w:pStyle w:val="af6"/>
      </w:pPr>
      <w:r>
        <w:rPr>
          <w:rStyle w:val="af8"/>
        </w:rPr>
        <w:footnoteRef/>
      </w:r>
      <w:r>
        <w:t xml:space="preserve"> </w:t>
      </w:r>
      <w:r w:rsidRPr="004F3E75">
        <w:t xml:space="preserve">Постановление администрации городского округа Кохма от 15.10.2020 </w:t>
      </w:r>
      <w:r>
        <w:t>№</w:t>
      </w:r>
      <w:r w:rsidRPr="004F3E75">
        <w:t xml:space="preserve"> 424</w:t>
      </w:r>
    </w:p>
  </w:footnote>
  <w:footnote w:id="3">
    <w:p w:rsidR="005322C0" w:rsidRPr="000201F6" w:rsidRDefault="005322C0" w:rsidP="000E413D">
      <w:pPr>
        <w:pStyle w:val="af6"/>
      </w:pPr>
      <w:r>
        <w:rPr>
          <w:rStyle w:val="af8"/>
        </w:rPr>
        <w:footnoteRef/>
      </w:r>
      <w:r>
        <w:t xml:space="preserve"> П</w:t>
      </w:r>
      <w:r w:rsidRPr="00C526A3">
        <w:t xml:space="preserve">остановление администрации городского округа Кохма от 25.10.2024 </w:t>
      </w:r>
      <w:r>
        <w:t>№ 642</w:t>
      </w:r>
    </w:p>
  </w:footnote>
  <w:footnote w:id="4">
    <w:p w:rsidR="005322C0" w:rsidRDefault="005322C0" w:rsidP="000E413D">
      <w:pPr>
        <w:pStyle w:val="af6"/>
      </w:pPr>
      <w:r>
        <w:rPr>
          <w:rStyle w:val="af8"/>
        </w:rPr>
        <w:footnoteRef/>
      </w:r>
      <w:r>
        <w:t xml:space="preserve"> П</w:t>
      </w:r>
      <w:r w:rsidRPr="00C526A3">
        <w:t>остановление администрации городского округа Кохма от 25.10.2018 № 606</w:t>
      </w:r>
    </w:p>
  </w:footnote>
  <w:footnote w:id="5">
    <w:p w:rsidR="005322C0" w:rsidRDefault="005322C0" w:rsidP="000E413D">
      <w:pPr>
        <w:pStyle w:val="af6"/>
        <w:jc w:val="both"/>
      </w:pPr>
      <w:r>
        <w:rPr>
          <w:rStyle w:val="af8"/>
        </w:rPr>
        <w:footnoteRef/>
      </w:r>
      <w:r>
        <w:t> </w:t>
      </w:r>
      <w:r w:rsidRPr="00F07AD8">
        <w:t xml:space="preserve">Федеральный закон от 24.07.2007 </w:t>
      </w:r>
      <w:r>
        <w:t>№ </w:t>
      </w:r>
      <w:r w:rsidRPr="00F07AD8">
        <w:t xml:space="preserve">209-ФЗ </w:t>
      </w:r>
      <w:r>
        <w:t>«</w:t>
      </w:r>
      <w:r w:rsidRPr="00F07AD8">
        <w:t>О развитии малого и среднего предпринимательства в Российской Федерации</w:t>
      </w:r>
      <w:r>
        <w:t>»</w:t>
      </w:r>
    </w:p>
  </w:footnote>
  <w:footnote w:id="6">
    <w:p w:rsidR="005322C0" w:rsidRDefault="005322C0" w:rsidP="000E413D">
      <w:pPr>
        <w:pStyle w:val="af6"/>
      </w:pPr>
      <w:r>
        <w:rPr>
          <w:rStyle w:val="af8"/>
        </w:rPr>
        <w:footnoteRef/>
      </w:r>
      <w:r>
        <w:t xml:space="preserve"> П</w:t>
      </w:r>
      <w:r w:rsidRPr="00CB32D4">
        <w:t>остановление администрации городск</w:t>
      </w:r>
      <w:r>
        <w:t>ого округа Кохма от 31.05.2011 №</w:t>
      </w:r>
      <w:r w:rsidRPr="00CB32D4">
        <w:t xml:space="preserve"> 290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61F"/>
    <w:multiLevelType w:val="hybridMultilevel"/>
    <w:tmpl w:val="DCE61002"/>
    <w:lvl w:ilvl="0" w:tplc="845C4B6C">
      <w:start w:val="1"/>
      <w:numFmt w:val="bullet"/>
      <w:lvlText w:val=""/>
      <w:lvlJc w:val="left"/>
      <w:pPr>
        <w:ind w:left="1429" w:hanging="360"/>
      </w:pPr>
      <w:rPr>
        <w:rFonts w:ascii="Wingdings" w:hAnsi="Wingdings" w:hint="default"/>
        <w:b/>
        <w:color w:val="9E9FB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C64386"/>
    <w:multiLevelType w:val="hybridMultilevel"/>
    <w:tmpl w:val="D4E84768"/>
    <w:lvl w:ilvl="0" w:tplc="9D180E52">
      <w:start w:val="1"/>
      <w:numFmt w:val="bullet"/>
      <w:lvlText w:val=""/>
      <w:lvlJc w:val="left"/>
      <w:pPr>
        <w:ind w:left="1429" w:hanging="360"/>
      </w:pPr>
      <w:rPr>
        <w:rFonts w:ascii="Wingdings" w:hAnsi="Wingdings" w:hint="default"/>
        <w:b/>
        <w:color w:val="5EAFA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5A0E7B"/>
    <w:multiLevelType w:val="hybridMultilevel"/>
    <w:tmpl w:val="4F20E992"/>
    <w:lvl w:ilvl="0" w:tplc="0DDAE194">
      <w:start w:val="1"/>
      <w:numFmt w:val="bullet"/>
      <w:lvlText w:val=""/>
      <w:lvlJc w:val="left"/>
      <w:pPr>
        <w:ind w:left="1429" w:hanging="360"/>
      </w:pPr>
      <w:rPr>
        <w:rFonts w:ascii="Wingdings" w:hAnsi="Wingdings" w:hint="default"/>
        <w:b/>
        <w:color w:val="9E9FB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5160C4"/>
    <w:multiLevelType w:val="hybridMultilevel"/>
    <w:tmpl w:val="CFE29BC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48422C"/>
    <w:multiLevelType w:val="hybridMultilevel"/>
    <w:tmpl w:val="155241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C1B98"/>
    <w:multiLevelType w:val="hybridMultilevel"/>
    <w:tmpl w:val="62C216D6"/>
    <w:lvl w:ilvl="0" w:tplc="0419000D">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CC75809"/>
    <w:multiLevelType w:val="hybridMultilevel"/>
    <w:tmpl w:val="3B42D9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FE662E"/>
    <w:multiLevelType w:val="hybridMultilevel"/>
    <w:tmpl w:val="6DC454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FE579E1"/>
    <w:multiLevelType w:val="hybridMultilevel"/>
    <w:tmpl w:val="0620341E"/>
    <w:lvl w:ilvl="0" w:tplc="54E89A8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DA37F6"/>
    <w:multiLevelType w:val="hybridMultilevel"/>
    <w:tmpl w:val="6C9C11B4"/>
    <w:lvl w:ilvl="0" w:tplc="A658F224">
      <w:start w:val="1"/>
      <w:numFmt w:val="bullet"/>
      <w:lvlText w:val=""/>
      <w:lvlJc w:val="left"/>
      <w:pPr>
        <w:ind w:left="1429" w:hanging="360"/>
      </w:pPr>
      <w:rPr>
        <w:rFonts w:ascii="Wingdings" w:hAnsi="Wingdings" w:hint="default"/>
        <w:color w:val="FABF8F" w:themeColor="accent6" w:themeTint="99"/>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53669A4"/>
    <w:multiLevelType w:val="hybridMultilevel"/>
    <w:tmpl w:val="1BD2AEA4"/>
    <w:lvl w:ilvl="0" w:tplc="8B06004A">
      <w:start w:val="1"/>
      <w:numFmt w:val="bullet"/>
      <w:lvlText w:val=""/>
      <w:lvlJc w:val="left"/>
      <w:pPr>
        <w:ind w:left="1429" w:hanging="360"/>
      </w:pPr>
      <w:rPr>
        <w:rFonts w:ascii="Wingdings" w:hAnsi="Wingdings" w:hint="default"/>
        <w:b/>
        <w:color w:val="9E9FB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5557F9F"/>
    <w:multiLevelType w:val="hybridMultilevel"/>
    <w:tmpl w:val="29BEDB0C"/>
    <w:lvl w:ilvl="0" w:tplc="170C8586">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82D357B"/>
    <w:multiLevelType w:val="hybridMultilevel"/>
    <w:tmpl w:val="E1422E78"/>
    <w:lvl w:ilvl="0" w:tplc="70E69674">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B8B608A"/>
    <w:multiLevelType w:val="hybridMultilevel"/>
    <w:tmpl w:val="BBFAF244"/>
    <w:lvl w:ilvl="0" w:tplc="DEC83BD8">
      <w:start w:val="1"/>
      <w:numFmt w:val="bullet"/>
      <w:lvlText w:val=""/>
      <w:lvlJc w:val="left"/>
      <w:pPr>
        <w:ind w:left="1429" w:hanging="360"/>
      </w:pPr>
      <w:rPr>
        <w:rFonts w:ascii="Wingdings" w:hAnsi="Wingdings" w:hint="default"/>
        <w:b/>
        <w:color w:val="EFCE43"/>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BCE7667"/>
    <w:multiLevelType w:val="hybridMultilevel"/>
    <w:tmpl w:val="37089564"/>
    <w:lvl w:ilvl="0" w:tplc="1D06BBBA">
      <w:start w:val="1"/>
      <w:numFmt w:val="bullet"/>
      <w:lvlText w:val=""/>
      <w:lvlJc w:val="left"/>
      <w:pPr>
        <w:ind w:left="1429" w:hanging="360"/>
      </w:pPr>
      <w:rPr>
        <w:rFonts w:ascii="Wingdings" w:hAnsi="Wingdings" w:hint="default"/>
        <w:b/>
        <w:color w:val="A4776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CBE686B"/>
    <w:multiLevelType w:val="hybridMultilevel"/>
    <w:tmpl w:val="6114BB70"/>
    <w:lvl w:ilvl="0" w:tplc="DFC419A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1E7E79EB"/>
    <w:multiLevelType w:val="hybridMultilevel"/>
    <w:tmpl w:val="E74C0DE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2EC5F4C"/>
    <w:multiLevelType w:val="hybridMultilevel"/>
    <w:tmpl w:val="E96C7280"/>
    <w:lvl w:ilvl="0" w:tplc="01289D86">
      <w:start w:val="1"/>
      <w:numFmt w:val="bullet"/>
      <w:lvlText w:val=""/>
      <w:lvlJc w:val="left"/>
      <w:pPr>
        <w:ind w:left="1211" w:hanging="360"/>
      </w:pPr>
      <w:rPr>
        <w:rFonts w:ascii="Wingdings" w:hAnsi="Wingdings" w:hint="default"/>
        <w:b/>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30C41D7"/>
    <w:multiLevelType w:val="multilevel"/>
    <w:tmpl w:val="0DD275B4"/>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2DD2034E"/>
    <w:multiLevelType w:val="hybridMultilevel"/>
    <w:tmpl w:val="2D72EB2E"/>
    <w:lvl w:ilvl="0" w:tplc="03FAE0D8">
      <w:start w:val="1"/>
      <w:numFmt w:val="bullet"/>
      <w:lvlText w:val=""/>
      <w:lvlJc w:val="left"/>
      <w:pPr>
        <w:ind w:left="1429" w:hanging="360"/>
      </w:pPr>
      <w:rPr>
        <w:rFonts w:ascii="Symbol" w:hAnsi="Symbol" w:hint="default"/>
        <w:sz w:val="28"/>
        <w:szCs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98641F"/>
    <w:multiLevelType w:val="hybridMultilevel"/>
    <w:tmpl w:val="A0682502"/>
    <w:lvl w:ilvl="0" w:tplc="ED6CDD8C">
      <w:start w:val="1"/>
      <w:numFmt w:val="bullet"/>
      <w:lvlText w:val=""/>
      <w:lvlJc w:val="left"/>
      <w:pPr>
        <w:ind w:left="1429" w:hanging="360"/>
      </w:pPr>
      <w:rPr>
        <w:rFonts w:ascii="Wingdings" w:hAnsi="Wingdings" w:hint="default"/>
        <w:b/>
        <w:color w:val="9BBB59"/>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1D459C3"/>
    <w:multiLevelType w:val="hybridMultilevel"/>
    <w:tmpl w:val="CC4E80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210417B"/>
    <w:multiLevelType w:val="hybridMultilevel"/>
    <w:tmpl w:val="D7BCE9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F93DFC"/>
    <w:multiLevelType w:val="hybridMultilevel"/>
    <w:tmpl w:val="07AA642E"/>
    <w:lvl w:ilvl="0" w:tplc="70E696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C226A7"/>
    <w:multiLevelType w:val="hybridMultilevel"/>
    <w:tmpl w:val="270A289A"/>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38DC13B9"/>
    <w:multiLevelType w:val="hybridMultilevel"/>
    <w:tmpl w:val="97F663A2"/>
    <w:lvl w:ilvl="0" w:tplc="771E1A8C">
      <w:start w:val="1"/>
      <w:numFmt w:val="bullet"/>
      <w:lvlText w:val=""/>
      <w:lvlJc w:val="left"/>
      <w:pPr>
        <w:ind w:left="1429" w:hanging="360"/>
      </w:pPr>
      <w:rPr>
        <w:rFonts w:ascii="Wingdings" w:hAnsi="Wingdings" w:hint="default"/>
        <w:b/>
        <w:color w:val="8064A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0400627"/>
    <w:multiLevelType w:val="hybridMultilevel"/>
    <w:tmpl w:val="85B4D4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31A7FC1"/>
    <w:multiLevelType w:val="hybridMultilevel"/>
    <w:tmpl w:val="D8106D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3252591"/>
    <w:multiLevelType w:val="hybridMultilevel"/>
    <w:tmpl w:val="CB12EDAA"/>
    <w:lvl w:ilvl="0" w:tplc="29680504">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44ED7186"/>
    <w:multiLevelType w:val="hybridMultilevel"/>
    <w:tmpl w:val="75DA96B8"/>
    <w:lvl w:ilvl="0" w:tplc="A36037EC">
      <w:start w:val="1"/>
      <w:numFmt w:val="bullet"/>
      <w:lvlText w:val=""/>
      <w:lvlJc w:val="left"/>
      <w:pPr>
        <w:ind w:left="1429" w:hanging="360"/>
      </w:pPr>
      <w:rPr>
        <w:rFonts w:ascii="Wingdings" w:hAnsi="Wingdings" w:hint="default"/>
        <w:b/>
        <w:color w:val="376F6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5675085"/>
    <w:multiLevelType w:val="hybridMultilevel"/>
    <w:tmpl w:val="D908B75E"/>
    <w:lvl w:ilvl="0" w:tplc="18E6B51A">
      <w:start w:val="1"/>
      <w:numFmt w:val="bullet"/>
      <w:lvlText w:val=""/>
      <w:lvlJc w:val="left"/>
      <w:pPr>
        <w:ind w:left="1428" w:hanging="360"/>
      </w:pPr>
      <w:rPr>
        <w:rFonts w:ascii="Wingdings" w:hAnsi="Wingdings" w:hint="default"/>
        <w:b/>
        <w:color w:val="E3CA13"/>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656131E"/>
    <w:multiLevelType w:val="hybridMultilevel"/>
    <w:tmpl w:val="1242D9CA"/>
    <w:lvl w:ilvl="0" w:tplc="8B06004A">
      <w:start w:val="1"/>
      <w:numFmt w:val="bullet"/>
      <w:lvlText w:val=""/>
      <w:lvlJc w:val="left"/>
      <w:pPr>
        <w:ind w:left="1429" w:hanging="360"/>
      </w:pPr>
      <w:rPr>
        <w:rFonts w:ascii="Wingdings" w:hAnsi="Wingdings" w:hint="default"/>
        <w:b/>
        <w:color w:val="9E9FB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87D3A11"/>
    <w:multiLevelType w:val="hybridMultilevel"/>
    <w:tmpl w:val="BCCC95FA"/>
    <w:lvl w:ilvl="0" w:tplc="46E4FDAC">
      <w:start w:val="1"/>
      <w:numFmt w:val="bullet"/>
      <w:lvlText w:val=""/>
      <w:lvlJc w:val="left"/>
      <w:pPr>
        <w:ind w:left="1429" w:hanging="360"/>
      </w:pPr>
      <w:rPr>
        <w:rFonts w:ascii="Wingdings" w:hAnsi="Wingdings" w:hint="default"/>
        <w:b/>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C9252D5"/>
    <w:multiLevelType w:val="hybridMultilevel"/>
    <w:tmpl w:val="E1BEFB6A"/>
    <w:lvl w:ilvl="0" w:tplc="41BC23C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4E585282"/>
    <w:multiLevelType w:val="hybridMultilevel"/>
    <w:tmpl w:val="60C857AA"/>
    <w:lvl w:ilvl="0" w:tplc="A202D2E4">
      <w:start w:val="1"/>
      <w:numFmt w:val="decimal"/>
      <w:lvlText w:val="%1."/>
      <w:lvlJc w:val="left"/>
      <w:pPr>
        <w:tabs>
          <w:tab w:val="num" w:pos="720"/>
        </w:tabs>
        <w:ind w:left="720" w:hanging="360"/>
      </w:pPr>
      <w:rPr>
        <w:rFonts w:hint="default"/>
      </w:rPr>
    </w:lvl>
    <w:lvl w:ilvl="1" w:tplc="1C6819F0">
      <w:numFmt w:val="none"/>
      <w:lvlText w:val=""/>
      <w:lvlJc w:val="left"/>
      <w:pPr>
        <w:tabs>
          <w:tab w:val="num" w:pos="360"/>
        </w:tabs>
      </w:pPr>
    </w:lvl>
    <w:lvl w:ilvl="2" w:tplc="69C87906">
      <w:numFmt w:val="none"/>
      <w:lvlText w:val=""/>
      <w:lvlJc w:val="left"/>
      <w:pPr>
        <w:tabs>
          <w:tab w:val="num" w:pos="360"/>
        </w:tabs>
      </w:pPr>
    </w:lvl>
    <w:lvl w:ilvl="3" w:tplc="7A3CEFB2">
      <w:numFmt w:val="none"/>
      <w:lvlText w:val=""/>
      <w:lvlJc w:val="left"/>
      <w:pPr>
        <w:tabs>
          <w:tab w:val="num" w:pos="360"/>
        </w:tabs>
      </w:pPr>
    </w:lvl>
    <w:lvl w:ilvl="4" w:tplc="25E8948C">
      <w:numFmt w:val="none"/>
      <w:lvlText w:val=""/>
      <w:lvlJc w:val="left"/>
      <w:pPr>
        <w:tabs>
          <w:tab w:val="num" w:pos="360"/>
        </w:tabs>
      </w:pPr>
    </w:lvl>
    <w:lvl w:ilvl="5" w:tplc="2E862ADE">
      <w:numFmt w:val="none"/>
      <w:lvlText w:val=""/>
      <w:lvlJc w:val="left"/>
      <w:pPr>
        <w:tabs>
          <w:tab w:val="num" w:pos="360"/>
        </w:tabs>
      </w:pPr>
    </w:lvl>
    <w:lvl w:ilvl="6" w:tplc="EF30C3F6">
      <w:numFmt w:val="none"/>
      <w:lvlText w:val=""/>
      <w:lvlJc w:val="left"/>
      <w:pPr>
        <w:tabs>
          <w:tab w:val="num" w:pos="360"/>
        </w:tabs>
      </w:pPr>
    </w:lvl>
    <w:lvl w:ilvl="7" w:tplc="539E5674">
      <w:numFmt w:val="none"/>
      <w:lvlText w:val=""/>
      <w:lvlJc w:val="left"/>
      <w:pPr>
        <w:tabs>
          <w:tab w:val="num" w:pos="360"/>
        </w:tabs>
      </w:pPr>
    </w:lvl>
    <w:lvl w:ilvl="8" w:tplc="34DAEA5A">
      <w:numFmt w:val="none"/>
      <w:lvlText w:val=""/>
      <w:lvlJc w:val="left"/>
      <w:pPr>
        <w:tabs>
          <w:tab w:val="num" w:pos="360"/>
        </w:tabs>
      </w:pPr>
    </w:lvl>
  </w:abstractNum>
  <w:abstractNum w:abstractNumId="35">
    <w:nsid w:val="4EE1467A"/>
    <w:multiLevelType w:val="hybridMultilevel"/>
    <w:tmpl w:val="4A8671DE"/>
    <w:lvl w:ilvl="0" w:tplc="ED1009DA">
      <w:start w:val="1"/>
      <w:numFmt w:val="bullet"/>
      <w:lvlText w:val=""/>
      <w:lvlJc w:val="left"/>
      <w:pPr>
        <w:ind w:left="1429" w:hanging="360"/>
      </w:pPr>
      <w:rPr>
        <w:rFonts w:ascii="Wingdings" w:hAnsi="Wingdings" w:hint="default"/>
        <w:color w:val="E36C0A" w:themeColor="accent6" w:themeShade="BF"/>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5E3098"/>
    <w:multiLevelType w:val="hybridMultilevel"/>
    <w:tmpl w:val="55A2BE50"/>
    <w:lvl w:ilvl="0" w:tplc="842AAED8">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5A27D8E"/>
    <w:multiLevelType w:val="hybridMultilevel"/>
    <w:tmpl w:val="ED14D3B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8E04A27"/>
    <w:multiLevelType w:val="hybridMultilevel"/>
    <w:tmpl w:val="E8DE3952"/>
    <w:lvl w:ilvl="0" w:tplc="9D180E52">
      <w:start w:val="1"/>
      <w:numFmt w:val="bullet"/>
      <w:lvlText w:val=""/>
      <w:lvlJc w:val="left"/>
      <w:pPr>
        <w:ind w:left="1429" w:hanging="360"/>
      </w:pPr>
      <w:rPr>
        <w:rFonts w:ascii="Wingdings" w:hAnsi="Wingdings" w:hint="default"/>
        <w:b/>
        <w:color w:val="5EAFA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5CA43EA6"/>
    <w:multiLevelType w:val="hybridMultilevel"/>
    <w:tmpl w:val="6270C37C"/>
    <w:lvl w:ilvl="0" w:tplc="B7667AB2">
      <w:start w:val="1"/>
      <w:numFmt w:val="bullet"/>
      <w:lvlText w:val=""/>
      <w:lvlJc w:val="left"/>
      <w:pPr>
        <w:ind w:left="1429" w:hanging="360"/>
      </w:pPr>
      <w:rPr>
        <w:rFonts w:ascii="Wingdings" w:hAnsi="Wingdings" w:hint="default"/>
        <w:b/>
        <w:color w:val="A4776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12A49E7"/>
    <w:multiLevelType w:val="hybridMultilevel"/>
    <w:tmpl w:val="BB9E5692"/>
    <w:lvl w:ilvl="0" w:tplc="ED6CDD8C">
      <w:start w:val="1"/>
      <w:numFmt w:val="bullet"/>
      <w:lvlText w:val=""/>
      <w:lvlJc w:val="left"/>
      <w:pPr>
        <w:ind w:left="720" w:hanging="360"/>
      </w:pPr>
      <w:rPr>
        <w:rFonts w:ascii="Wingdings" w:hAnsi="Wingdings" w:hint="default"/>
        <w:b/>
        <w:color w:val="9BBB59"/>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617CE2"/>
    <w:multiLevelType w:val="hybridMultilevel"/>
    <w:tmpl w:val="443056DC"/>
    <w:lvl w:ilvl="0" w:tplc="C116FC70">
      <w:start w:val="1"/>
      <w:numFmt w:val="bullet"/>
      <w:lvlText w:val=""/>
      <w:lvlJc w:val="left"/>
      <w:pPr>
        <w:ind w:left="1429" w:hanging="360"/>
      </w:pPr>
      <w:rPr>
        <w:rFonts w:ascii="Wingdings" w:hAnsi="Wingdings" w:hint="default"/>
        <w:color w:val="7F7F7F" w:themeColor="text1" w:themeTint="8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715565"/>
    <w:multiLevelType w:val="hybridMultilevel"/>
    <w:tmpl w:val="AA588F0A"/>
    <w:lvl w:ilvl="0" w:tplc="EE3058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19C433A"/>
    <w:multiLevelType w:val="hybridMultilevel"/>
    <w:tmpl w:val="3B1E4912"/>
    <w:lvl w:ilvl="0" w:tplc="83DE4C70">
      <w:start w:val="1"/>
      <w:numFmt w:val="bullet"/>
      <w:lvlText w:val=""/>
      <w:lvlJc w:val="left"/>
      <w:pPr>
        <w:ind w:left="2204" w:hanging="360"/>
      </w:pPr>
      <w:rPr>
        <w:rFonts w:ascii="Wingdings" w:hAnsi="Wingdings" w:hint="default"/>
        <w:color w:val="B1B2C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48572EF"/>
    <w:multiLevelType w:val="hybridMultilevel"/>
    <w:tmpl w:val="F3E64090"/>
    <w:lvl w:ilvl="0" w:tplc="18E6B51A">
      <w:start w:val="1"/>
      <w:numFmt w:val="bullet"/>
      <w:lvlText w:val=""/>
      <w:lvlJc w:val="left"/>
      <w:pPr>
        <w:ind w:left="1429" w:hanging="360"/>
      </w:pPr>
      <w:rPr>
        <w:rFonts w:ascii="Wingdings" w:hAnsi="Wingdings" w:hint="default"/>
        <w:b/>
        <w:color w:val="E3CA13"/>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6630BDE"/>
    <w:multiLevelType w:val="hybridMultilevel"/>
    <w:tmpl w:val="0D0281A4"/>
    <w:lvl w:ilvl="0" w:tplc="02083B12">
      <w:start w:val="1"/>
      <w:numFmt w:val="bullet"/>
      <w:lvlText w:val=""/>
      <w:lvlJc w:val="left"/>
      <w:pPr>
        <w:ind w:left="1429" w:hanging="360"/>
      </w:pPr>
      <w:rPr>
        <w:rFonts w:ascii="Wingdings" w:hAnsi="Wingdings" w:hint="default"/>
        <w:b/>
        <w:color w:val="9E9FB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6630F57"/>
    <w:multiLevelType w:val="hybridMultilevel"/>
    <w:tmpl w:val="8138E538"/>
    <w:lvl w:ilvl="0" w:tplc="9D180E52">
      <w:start w:val="1"/>
      <w:numFmt w:val="bullet"/>
      <w:lvlText w:val=""/>
      <w:lvlJc w:val="left"/>
      <w:pPr>
        <w:ind w:left="1429" w:hanging="360"/>
      </w:pPr>
      <w:rPr>
        <w:rFonts w:ascii="Wingdings" w:hAnsi="Wingdings" w:hint="default"/>
        <w:b/>
        <w:color w:val="5EAFA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3"/>
  </w:num>
  <w:num w:numId="3">
    <w:abstractNumId w:val="18"/>
  </w:num>
  <w:num w:numId="4">
    <w:abstractNumId w:val="33"/>
  </w:num>
  <w:num w:numId="5">
    <w:abstractNumId w:val="6"/>
  </w:num>
  <w:num w:numId="6">
    <w:abstractNumId w:val="28"/>
  </w:num>
  <w:num w:numId="7">
    <w:abstractNumId w:val="24"/>
  </w:num>
  <w:num w:numId="8">
    <w:abstractNumId w:val="26"/>
  </w:num>
  <w:num w:numId="9">
    <w:abstractNumId w:val="15"/>
  </w:num>
  <w:num w:numId="10">
    <w:abstractNumId w:val="8"/>
  </w:num>
  <w:num w:numId="11">
    <w:abstractNumId w:val="43"/>
  </w:num>
  <w:num w:numId="12">
    <w:abstractNumId w:val="36"/>
  </w:num>
  <w:num w:numId="13">
    <w:abstractNumId w:val="19"/>
  </w:num>
  <w:num w:numId="14">
    <w:abstractNumId w:val="41"/>
  </w:num>
  <w:num w:numId="15">
    <w:abstractNumId w:val="35"/>
  </w:num>
  <w:num w:numId="16">
    <w:abstractNumId w:val="9"/>
  </w:num>
  <w:num w:numId="17">
    <w:abstractNumId w:val="31"/>
  </w:num>
  <w:num w:numId="18">
    <w:abstractNumId w:val="17"/>
  </w:num>
  <w:num w:numId="19">
    <w:abstractNumId w:val="1"/>
  </w:num>
  <w:num w:numId="20">
    <w:abstractNumId w:val="32"/>
  </w:num>
  <w:num w:numId="21">
    <w:abstractNumId w:val="38"/>
  </w:num>
  <w:num w:numId="22">
    <w:abstractNumId w:val="40"/>
  </w:num>
  <w:num w:numId="23">
    <w:abstractNumId w:val="30"/>
  </w:num>
  <w:num w:numId="24">
    <w:abstractNumId w:val="23"/>
  </w:num>
  <w:num w:numId="25">
    <w:abstractNumId w:val="20"/>
  </w:num>
  <w:num w:numId="26">
    <w:abstractNumId w:val="46"/>
  </w:num>
  <w:num w:numId="27">
    <w:abstractNumId w:val="25"/>
  </w:num>
  <w:num w:numId="28">
    <w:abstractNumId w:val="22"/>
  </w:num>
  <w:num w:numId="29">
    <w:abstractNumId w:val="4"/>
  </w:num>
  <w:num w:numId="30">
    <w:abstractNumId w:val="45"/>
  </w:num>
  <w:num w:numId="31">
    <w:abstractNumId w:val="13"/>
  </w:num>
  <w:num w:numId="32">
    <w:abstractNumId w:val="11"/>
  </w:num>
  <w:num w:numId="33">
    <w:abstractNumId w:val="0"/>
  </w:num>
  <w:num w:numId="34">
    <w:abstractNumId w:val="2"/>
  </w:num>
  <w:num w:numId="35">
    <w:abstractNumId w:val="5"/>
  </w:num>
  <w:num w:numId="36">
    <w:abstractNumId w:val="44"/>
  </w:num>
  <w:num w:numId="37">
    <w:abstractNumId w:val="10"/>
  </w:num>
  <w:num w:numId="38">
    <w:abstractNumId w:val="7"/>
  </w:num>
  <w:num w:numId="39">
    <w:abstractNumId w:val="16"/>
  </w:num>
  <w:num w:numId="40">
    <w:abstractNumId w:val="37"/>
  </w:num>
  <w:num w:numId="41">
    <w:abstractNumId w:val="27"/>
  </w:num>
  <w:num w:numId="42">
    <w:abstractNumId w:val="42"/>
  </w:num>
  <w:num w:numId="43">
    <w:abstractNumId w:val="21"/>
  </w:num>
  <w:num w:numId="44">
    <w:abstractNumId w:val="14"/>
  </w:num>
  <w:num w:numId="45">
    <w:abstractNumId w:val="39"/>
  </w:num>
  <w:num w:numId="46">
    <w:abstractNumId w:val="29"/>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6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DFD"/>
    <w:rsid w:val="000004C4"/>
    <w:rsid w:val="0000136B"/>
    <w:rsid w:val="000014D2"/>
    <w:rsid w:val="00003288"/>
    <w:rsid w:val="0000380B"/>
    <w:rsid w:val="00006E1C"/>
    <w:rsid w:val="000074CD"/>
    <w:rsid w:val="00007AC9"/>
    <w:rsid w:val="00007BB6"/>
    <w:rsid w:val="00007E62"/>
    <w:rsid w:val="000116DE"/>
    <w:rsid w:val="000146D1"/>
    <w:rsid w:val="00014D5B"/>
    <w:rsid w:val="000203C3"/>
    <w:rsid w:val="00022EF0"/>
    <w:rsid w:val="00023631"/>
    <w:rsid w:val="00025183"/>
    <w:rsid w:val="00025947"/>
    <w:rsid w:val="000259A1"/>
    <w:rsid w:val="00027050"/>
    <w:rsid w:val="00027059"/>
    <w:rsid w:val="000310C9"/>
    <w:rsid w:val="0003576C"/>
    <w:rsid w:val="00035E99"/>
    <w:rsid w:val="00036542"/>
    <w:rsid w:val="000374A3"/>
    <w:rsid w:val="0003770E"/>
    <w:rsid w:val="00040201"/>
    <w:rsid w:val="00041B4E"/>
    <w:rsid w:val="0004214C"/>
    <w:rsid w:val="000438E1"/>
    <w:rsid w:val="00043CE1"/>
    <w:rsid w:val="00043EDE"/>
    <w:rsid w:val="000442A6"/>
    <w:rsid w:val="0004723D"/>
    <w:rsid w:val="0005191A"/>
    <w:rsid w:val="00051B64"/>
    <w:rsid w:val="00055ACF"/>
    <w:rsid w:val="00057054"/>
    <w:rsid w:val="00057DFF"/>
    <w:rsid w:val="000600B2"/>
    <w:rsid w:val="00060C44"/>
    <w:rsid w:val="00061DE4"/>
    <w:rsid w:val="000642EB"/>
    <w:rsid w:val="000677EA"/>
    <w:rsid w:val="00070F7B"/>
    <w:rsid w:val="00071A20"/>
    <w:rsid w:val="00071F8E"/>
    <w:rsid w:val="0007217C"/>
    <w:rsid w:val="0007384F"/>
    <w:rsid w:val="00074AEF"/>
    <w:rsid w:val="00074EDD"/>
    <w:rsid w:val="0008260C"/>
    <w:rsid w:val="00083580"/>
    <w:rsid w:val="000837C1"/>
    <w:rsid w:val="00083F41"/>
    <w:rsid w:val="0008614E"/>
    <w:rsid w:val="00086FC9"/>
    <w:rsid w:val="000903EE"/>
    <w:rsid w:val="00091A88"/>
    <w:rsid w:val="000924CA"/>
    <w:rsid w:val="0009266F"/>
    <w:rsid w:val="00092A81"/>
    <w:rsid w:val="000931E5"/>
    <w:rsid w:val="00095879"/>
    <w:rsid w:val="00096B7C"/>
    <w:rsid w:val="000A1AE0"/>
    <w:rsid w:val="000A22CA"/>
    <w:rsid w:val="000A49DC"/>
    <w:rsid w:val="000A6DDE"/>
    <w:rsid w:val="000A7D85"/>
    <w:rsid w:val="000B02CC"/>
    <w:rsid w:val="000B17ED"/>
    <w:rsid w:val="000B232E"/>
    <w:rsid w:val="000B2C4C"/>
    <w:rsid w:val="000B358D"/>
    <w:rsid w:val="000B56B2"/>
    <w:rsid w:val="000B6191"/>
    <w:rsid w:val="000C0658"/>
    <w:rsid w:val="000C4034"/>
    <w:rsid w:val="000C44DE"/>
    <w:rsid w:val="000D007B"/>
    <w:rsid w:val="000D0376"/>
    <w:rsid w:val="000D0CCD"/>
    <w:rsid w:val="000D1F12"/>
    <w:rsid w:val="000D1F58"/>
    <w:rsid w:val="000D29B8"/>
    <w:rsid w:val="000D2D6F"/>
    <w:rsid w:val="000D30F1"/>
    <w:rsid w:val="000D3CE7"/>
    <w:rsid w:val="000D731E"/>
    <w:rsid w:val="000E133B"/>
    <w:rsid w:val="000E16CA"/>
    <w:rsid w:val="000E1892"/>
    <w:rsid w:val="000E2F47"/>
    <w:rsid w:val="000E3882"/>
    <w:rsid w:val="000E3AD6"/>
    <w:rsid w:val="000E413D"/>
    <w:rsid w:val="000E439F"/>
    <w:rsid w:val="000E5470"/>
    <w:rsid w:val="000E5EDC"/>
    <w:rsid w:val="000E62C2"/>
    <w:rsid w:val="000E65D8"/>
    <w:rsid w:val="000F097D"/>
    <w:rsid w:val="000F3005"/>
    <w:rsid w:val="000F49C3"/>
    <w:rsid w:val="000F4F8B"/>
    <w:rsid w:val="000F770B"/>
    <w:rsid w:val="001004CA"/>
    <w:rsid w:val="001009E6"/>
    <w:rsid w:val="00100F84"/>
    <w:rsid w:val="0010171A"/>
    <w:rsid w:val="00103882"/>
    <w:rsid w:val="001047C8"/>
    <w:rsid w:val="001050A1"/>
    <w:rsid w:val="001056DE"/>
    <w:rsid w:val="00110A10"/>
    <w:rsid w:val="00113EF8"/>
    <w:rsid w:val="00114728"/>
    <w:rsid w:val="00116B23"/>
    <w:rsid w:val="001201A5"/>
    <w:rsid w:val="00121151"/>
    <w:rsid w:val="001214F1"/>
    <w:rsid w:val="00121E33"/>
    <w:rsid w:val="00122051"/>
    <w:rsid w:val="00124692"/>
    <w:rsid w:val="001263B6"/>
    <w:rsid w:val="0012688B"/>
    <w:rsid w:val="00127A76"/>
    <w:rsid w:val="00130BBB"/>
    <w:rsid w:val="0013314C"/>
    <w:rsid w:val="0013351E"/>
    <w:rsid w:val="00133A79"/>
    <w:rsid w:val="00133C4C"/>
    <w:rsid w:val="00133DB2"/>
    <w:rsid w:val="00141682"/>
    <w:rsid w:val="00142A1B"/>
    <w:rsid w:val="001438D9"/>
    <w:rsid w:val="00146911"/>
    <w:rsid w:val="0014733F"/>
    <w:rsid w:val="00150D69"/>
    <w:rsid w:val="00152845"/>
    <w:rsid w:val="00153647"/>
    <w:rsid w:val="001543F5"/>
    <w:rsid w:val="00154FF6"/>
    <w:rsid w:val="00155F97"/>
    <w:rsid w:val="00156FC8"/>
    <w:rsid w:val="0015763C"/>
    <w:rsid w:val="00160F5C"/>
    <w:rsid w:val="00161BAD"/>
    <w:rsid w:val="00164E04"/>
    <w:rsid w:val="00165109"/>
    <w:rsid w:val="001675B4"/>
    <w:rsid w:val="00167933"/>
    <w:rsid w:val="0017023A"/>
    <w:rsid w:val="0017130D"/>
    <w:rsid w:val="001717D3"/>
    <w:rsid w:val="00172DB1"/>
    <w:rsid w:val="0017337A"/>
    <w:rsid w:val="00174C4C"/>
    <w:rsid w:val="00177048"/>
    <w:rsid w:val="00177DB1"/>
    <w:rsid w:val="00180684"/>
    <w:rsid w:val="00184A0B"/>
    <w:rsid w:val="00187032"/>
    <w:rsid w:val="00187C4B"/>
    <w:rsid w:val="00194DC0"/>
    <w:rsid w:val="00195796"/>
    <w:rsid w:val="00195FC2"/>
    <w:rsid w:val="00196B62"/>
    <w:rsid w:val="001A1C9E"/>
    <w:rsid w:val="001A28DF"/>
    <w:rsid w:val="001A2E04"/>
    <w:rsid w:val="001A2EAF"/>
    <w:rsid w:val="001A400B"/>
    <w:rsid w:val="001A4EED"/>
    <w:rsid w:val="001A530B"/>
    <w:rsid w:val="001A559D"/>
    <w:rsid w:val="001A595E"/>
    <w:rsid w:val="001A7F7B"/>
    <w:rsid w:val="001B0CF3"/>
    <w:rsid w:val="001B1FA0"/>
    <w:rsid w:val="001B24C6"/>
    <w:rsid w:val="001B32ED"/>
    <w:rsid w:val="001B4D44"/>
    <w:rsid w:val="001B5D37"/>
    <w:rsid w:val="001B7E27"/>
    <w:rsid w:val="001C051C"/>
    <w:rsid w:val="001C1E5B"/>
    <w:rsid w:val="001D0F5E"/>
    <w:rsid w:val="001D0FD0"/>
    <w:rsid w:val="001D234B"/>
    <w:rsid w:val="001D4A42"/>
    <w:rsid w:val="001D4CD5"/>
    <w:rsid w:val="001D5A37"/>
    <w:rsid w:val="001E0098"/>
    <w:rsid w:val="001E0155"/>
    <w:rsid w:val="001E0B5D"/>
    <w:rsid w:val="001E1328"/>
    <w:rsid w:val="001E1E51"/>
    <w:rsid w:val="001E3B72"/>
    <w:rsid w:val="001E3CFC"/>
    <w:rsid w:val="001E4514"/>
    <w:rsid w:val="001E6596"/>
    <w:rsid w:val="001E69F9"/>
    <w:rsid w:val="001F04FB"/>
    <w:rsid w:val="001F0E90"/>
    <w:rsid w:val="001F77E6"/>
    <w:rsid w:val="001F794F"/>
    <w:rsid w:val="00201BFC"/>
    <w:rsid w:val="002039FC"/>
    <w:rsid w:val="00205E56"/>
    <w:rsid w:val="00206DEE"/>
    <w:rsid w:val="0020700E"/>
    <w:rsid w:val="0020710F"/>
    <w:rsid w:val="00210A61"/>
    <w:rsid w:val="002127CA"/>
    <w:rsid w:val="00213293"/>
    <w:rsid w:val="00214005"/>
    <w:rsid w:val="00214D6E"/>
    <w:rsid w:val="00215BC5"/>
    <w:rsid w:val="002228FE"/>
    <w:rsid w:val="00224954"/>
    <w:rsid w:val="00226CB7"/>
    <w:rsid w:val="0022710A"/>
    <w:rsid w:val="00227379"/>
    <w:rsid w:val="00233A2C"/>
    <w:rsid w:val="00233B48"/>
    <w:rsid w:val="0023673F"/>
    <w:rsid w:val="002368B1"/>
    <w:rsid w:val="00237AA9"/>
    <w:rsid w:val="002400E8"/>
    <w:rsid w:val="00242E68"/>
    <w:rsid w:val="00243B1D"/>
    <w:rsid w:val="00244AEA"/>
    <w:rsid w:val="00245C1B"/>
    <w:rsid w:val="00246477"/>
    <w:rsid w:val="00246BA3"/>
    <w:rsid w:val="00246F3B"/>
    <w:rsid w:val="002474B9"/>
    <w:rsid w:val="00247CC6"/>
    <w:rsid w:val="002506D1"/>
    <w:rsid w:val="00250ED0"/>
    <w:rsid w:val="00252B3F"/>
    <w:rsid w:val="00253506"/>
    <w:rsid w:val="00256424"/>
    <w:rsid w:val="00256A71"/>
    <w:rsid w:val="0026044E"/>
    <w:rsid w:val="00263EE8"/>
    <w:rsid w:val="0026517D"/>
    <w:rsid w:val="00265246"/>
    <w:rsid w:val="0026553C"/>
    <w:rsid w:val="00265D87"/>
    <w:rsid w:val="00267567"/>
    <w:rsid w:val="0027417E"/>
    <w:rsid w:val="00275FD1"/>
    <w:rsid w:val="00277793"/>
    <w:rsid w:val="002829C7"/>
    <w:rsid w:val="00283247"/>
    <w:rsid w:val="0028331A"/>
    <w:rsid w:val="002837CD"/>
    <w:rsid w:val="002844FB"/>
    <w:rsid w:val="00285295"/>
    <w:rsid w:val="00291203"/>
    <w:rsid w:val="002918E9"/>
    <w:rsid w:val="0029273E"/>
    <w:rsid w:val="00294E44"/>
    <w:rsid w:val="00295B9F"/>
    <w:rsid w:val="002973BB"/>
    <w:rsid w:val="00297949"/>
    <w:rsid w:val="002A2D41"/>
    <w:rsid w:val="002A4038"/>
    <w:rsid w:val="002A715F"/>
    <w:rsid w:val="002B0B4F"/>
    <w:rsid w:val="002B0F40"/>
    <w:rsid w:val="002B2174"/>
    <w:rsid w:val="002B286D"/>
    <w:rsid w:val="002B3904"/>
    <w:rsid w:val="002B492B"/>
    <w:rsid w:val="002B5098"/>
    <w:rsid w:val="002B5E3C"/>
    <w:rsid w:val="002B6F07"/>
    <w:rsid w:val="002B71C3"/>
    <w:rsid w:val="002B7FDD"/>
    <w:rsid w:val="002C05B9"/>
    <w:rsid w:val="002C0C9B"/>
    <w:rsid w:val="002C5322"/>
    <w:rsid w:val="002C66E1"/>
    <w:rsid w:val="002C749E"/>
    <w:rsid w:val="002C7B26"/>
    <w:rsid w:val="002D104C"/>
    <w:rsid w:val="002D137B"/>
    <w:rsid w:val="002D1AFD"/>
    <w:rsid w:val="002D2613"/>
    <w:rsid w:val="002D46E8"/>
    <w:rsid w:val="002D51DB"/>
    <w:rsid w:val="002E2CBF"/>
    <w:rsid w:val="002E416A"/>
    <w:rsid w:val="002E4E58"/>
    <w:rsid w:val="002E79A4"/>
    <w:rsid w:val="002E7F5E"/>
    <w:rsid w:val="002F0811"/>
    <w:rsid w:val="002F4942"/>
    <w:rsid w:val="002F4FA4"/>
    <w:rsid w:val="002F74EE"/>
    <w:rsid w:val="00300241"/>
    <w:rsid w:val="0030506B"/>
    <w:rsid w:val="00306DD3"/>
    <w:rsid w:val="00307C8F"/>
    <w:rsid w:val="00310394"/>
    <w:rsid w:val="00310CA9"/>
    <w:rsid w:val="003126FB"/>
    <w:rsid w:val="00312A97"/>
    <w:rsid w:val="00312B07"/>
    <w:rsid w:val="0031667C"/>
    <w:rsid w:val="00320A6A"/>
    <w:rsid w:val="00321033"/>
    <w:rsid w:val="00321129"/>
    <w:rsid w:val="0032254F"/>
    <w:rsid w:val="00323291"/>
    <w:rsid w:val="003238A4"/>
    <w:rsid w:val="00325166"/>
    <w:rsid w:val="003251E0"/>
    <w:rsid w:val="00325513"/>
    <w:rsid w:val="00325B5F"/>
    <w:rsid w:val="00325D2B"/>
    <w:rsid w:val="003266F5"/>
    <w:rsid w:val="0032695E"/>
    <w:rsid w:val="003277C7"/>
    <w:rsid w:val="003301BF"/>
    <w:rsid w:val="00331227"/>
    <w:rsid w:val="00334093"/>
    <w:rsid w:val="003344D0"/>
    <w:rsid w:val="0033485B"/>
    <w:rsid w:val="00335ED1"/>
    <w:rsid w:val="003375CE"/>
    <w:rsid w:val="003407B1"/>
    <w:rsid w:val="00342343"/>
    <w:rsid w:val="003453E8"/>
    <w:rsid w:val="003465DA"/>
    <w:rsid w:val="00350D26"/>
    <w:rsid w:val="00350FA4"/>
    <w:rsid w:val="00351019"/>
    <w:rsid w:val="0035121A"/>
    <w:rsid w:val="0035129B"/>
    <w:rsid w:val="003521B6"/>
    <w:rsid w:val="00354018"/>
    <w:rsid w:val="00355DE3"/>
    <w:rsid w:val="0036179E"/>
    <w:rsid w:val="00361E01"/>
    <w:rsid w:val="0036799B"/>
    <w:rsid w:val="00370D11"/>
    <w:rsid w:val="0037345F"/>
    <w:rsid w:val="003748D0"/>
    <w:rsid w:val="0037584D"/>
    <w:rsid w:val="0038202F"/>
    <w:rsid w:val="00383C27"/>
    <w:rsid w:val="00384814"/>
    <w:rsid w:val="00384E8F"/>
    <w:rsid w:val="003869D5"/>
    <w:rsid w:val="0038744E"/>
    <w:rsid w:val="00390E4C"/>
    <w:rsid w:val="00391254"/>
    <w:rsid w:val="00392C9E"/>
    <w:rsid w:val="0039467D"/>
    <w:rsid w:val="00394CC3"/>
    <w:rsid w:val="00396088"/>
    <w:rsid w:val="003A11E8"/>
    <w:rsid w:val="003A1323"/>
    <w:rsid w:val="003A186B"/>
    <w:rsid w:val="003A18C5"/>
    <w:rsid w:val="003A333E"/>
    <w:rsid w:val="003A449E"/>
    <w:rsid w:val="003A4EDF"/>
    <w:rsid w:val="003A5CA2"/>
    <w:rsid w:val="003A7735"/>
    <w:rsid w:val="003B04FA"/>
    <w:rsid w:val="003B214E"/>
    <w:rsid w:val="003B31E0"/>
    <w:rsid w:val="003B3353"/>
    <w:rsid w:val="003B5F00"/>
    <w:rsid w:val="003B6303"/>
    <w:rsid w:val="003B69C0"/>
    <w:rsid w:val="003B6AE1"/>
    <w:rsid w:val="003C3927"/>
    <w:rsid w:val="003C519B"/>
    <w:rsid w:val="003C6419"/>
    <w:rsid w:val="003D014A"/>
    <w:rsid w:val="003D2F10"/>
    <w:rsid w:val="003D4378"/>
    <w:rsid w:val="003D4EBD"/>
    <w:rsid w:val="003D4F0A"/>
    <w:rsid w:val="003D625E"/>
    <w:rsid w:val="003D731A"/>
    <w:rsid w:val="003D7F1C"/>
    <w:rsid w:val="003E0204"/>
    <w:rsid w:val="003E0667"/>
    <w:rsid w:val="003E128A"/>
    <w:rsid w:val="003E1428"/>
    <w:rsid w:val="003E30A1"/>
    <w:rsid w:val="003E5EA3"/>
    <w:rsid w:val="003E7C3A"/>
    <w:rsid w:val="003F16D3"/>
    <w:rsid w:val="003F1E51"/>
    <w:rsid w:val="003F25E5"/>
    <w:rsid w:val="003F29C0"/>
    <w:rsid w:val="003F2A10"/>
    <w:rsid w:val="003F2E6D"/>
    <w:rsid w:val="003F3FAA"/>
    <w:rsid w:val="003F4399"/>
    <w:rsid w:val="003F5D59"/>
    <w:rsid w:val="003F6C20"/>
    <w:rsid w:val="003F7129"/>
    <w:rsid w:val="00402C6C"/>
    <w:rsid w:val="00402E5B"/>
    <w:rsid w:val="00406D65"/>
    <w:rsid w:val="004075A8"/>
    <w:rsid w:val="00411796"/>
    <w:rsid w:val="00414D5B"/>
    <w:rsid w:val="00415786"/>
    <w:rsid w:val="00420913"/>
    <w:rsid w:val="00421B50"/>
    <w:rsid w:val="00425997"/>
    <w:rsid w:val="00426E2B"/>
    <w:rsid w:val="0042746B"/>
    <w:rsid w:val="0043225A"/>
    <w:rsid w:val="00432BE8"/>
    <w:rsid w:val="00432CB3"/>
    <w:rsid w:val="00433060"/>
    <w:rsid w:val="0043325D"/>
    <w:rsid w:val="00433798"/>
    <w:rsid w:val="0043446F"/>
    <w:rsid w:val="00435083"/>
    <w:rsid w:val="00436570"/>
    <w:rsid w:val="00436A68"/>
    <w:rsid w:val="004407CD"/>
    <w:rsid w:val="00442C4F"/>
    <w:rsid w:val="00443862"/>
    <w:rsid w:val="00443BB7"/>
    <w:rsid w:val="00444DDE"/>
    <w:rsid w:val="00444E4D"/>
    <w:rsid w:val="004451FD"/>
    <w:rsid w:val="00445BDE"/>
    <w:rsid w:val="00446C53"/>
    <w:rsid w:val="0045290A"/>
    <w:rsid w:val="00453AD9"/>
    <w:rsid w:val="00453EF9"/>
    <w:rsid w:val="00454D9E"/>
    <w:rsid w:val="00455E1D"/>
    <w:rsid w:val="00456166"/>
    <w:rsid w:val="00456A04"/>
    <w:rsid w:val="004612B2"/>
    <w:rsid w:val="0046172F"/>
    <w:rsid w:val="00462AEC"/>
    <w:rsid w:val="004635BE"/>
    <w:rsid w:val="0046389C"/>
    <w:rsid w:val="00463F1E"/>
    <w:rsid w:val="0046526C"/>
    <w:rsid w:val="00466962"/>
    <w:rsid w:val="00470ED8"/>
    <w:rsid w:val="00471E54"/>
    <w:rsid w:val="004721AD"/>
    <w:rsid w:val="00472279"/>
    <w:rsid w:val="004736E3"/>
    <w:rsid w:val="00473C6F"/>
    <w:rsid w:val="00475DBD"/>
    <w:rsid w:val="004778AB"/>
    <w:rsid w:val="0048003F"/>
    <w:rsid w:val="004811BA"/>
    <w:rsid w:val="0048246E"/>
    <w:rsid w:val="00482B22"/>
    <w:rsid w:val="00482D05"/>
    <w:rsid w:val="00483DA6"/>
    <w:rsid w:val="004841A8"/>
    <w:rsid w:val="004848EE"/>
    <w:rsid w:val="00485CD2"/>
    <w:rsid w:val="00486329"/>
    <w:rsid w:val="00486739"/>
    <w:rsid w:val="004870A7"/>
    <w:rsid w:val="0048750E"/>
    <w:rsid w:val="0049011A"/>
    <w:rsid w:val="004908A3"/>
    <w:rsid w:val="00490D3C"/>
    <w:rsid w:val="00492595"/>
    <w:rsid w:val="00493778"/>
    <w:rsid w:val="00493C75"/>
    <w:rsid w:val="00494439"/>
    <w:rsid w:val="0049789D"/>
    <w:rsid w:val="00497E77"/>
    <w:rsid w:val="004A36C1"/>
    <w:rsid w:val="004A45DD"/>
    <w:rsid w:val="004A76C2"/>
    <w:rsid w:val="004A7A28"/>
    <w:rsid w:val="004B09ED"/>
    <w:rsid w:val="004B14BC"/>
    <w:rsid w:val="004B565E"/>
    <w:rsid w:val="004B5CA1"/>
    <w:rsid w:val="004B66B3"/>
    <w:rsid w:val="004B7F10"/>
    <w:rsid w:val="004C13D2"/>
    <w:rsid w:val="004C6200"/>
    <w:rsid w:val="004C74A9"/>
    <w:rsid w:val="004D030C"/>
    <w:rsid w:val="004D154B"/>
    <w:rsid w:val="004D282F"/>
    <w:rsid w:val="004D2DA0"/>
    <w:rsid w:val="004D5C59"/>
    <w:rsid w:val="004D7DFC"/>
    <w:rsid w:val="004E0EA3"/>
    <w:rsid w:val="004E47E8"/>
    <w:rsid w:val="004E57B6"/>
    <w:rsid w:val="004E67B5"/>
    <w:rsid w:val="004E76A9"/>
    <w:rsid w:val="004E7BA4"/>
    <w:rsid w:val="004F0391"/>
    <w:rsid w:val="004F2AFB"/>
    <w:rsid w:val="004F40BC"/>
    <w:rsid w:val="004F447B"/>
    <w:rsid w:val="004F4878"/>
    <w:rsid w:val="004F52D4"/>
    <w:rsid w:val="004F5C67"/>
    <w:rsid w:val="004F6262"/>
    <w:rsid w:val="004F706F"/>
    <w:rsid w:val="004F7837"/>
    <w:rsid w:val="00500043"/>
    <w:rsid w:val="005035BC"/>
    <w:rsid w:val="00506505"/>
    <w:rsid w:val="00506531"/>
    <w:rsid w:val="00506576"/>
    <w:rsid w:val="00507C0E"/>
    <w:rsid w:val="00507D5A"/>
    <w:rsid w:val="00511998"/>
    <w:rsid w:val="00511CE0"/>
    <w:rsid w:val="00513B75"/>
    <w:rsid w:val="00514BC1"/>
    <w:rsid w:val="00514E12"/>
    <w:rsid w:val="0051500C"/>
    <w:rsid w:val="00515E53"/>
    <w:rsid w:val="0051600E"/>
    <w:rsid w:val="005164F5"/>
    <w:rsid w:val="005204F5"/>
    <w:rsid w:val="005209FC"/>
    <w:rsid w:val="00520E4A"/>
    <w:rsid w:val="00521145"/>
    <w:rsid w:val="0052678D"/>
    <w:rsid w:val="005322C0"/>
    <w:rsid w:val="00532955"/>
    <w:rsid w:val="00533010"/>
    <w:rsid w:val="005330B5"/>
    <w:rsid w:val="00533A59"/>
    <w:rsid w:val="00534AE0"/>
    <w:rsid w:val="00534D16"/>
    <w:rsid w:val="005364A5"/>
    <w:rsid w:val="00540469"/>
    <w:rsid w:val="005421EA"/>
    <w:rsid w:val="00542797"/>
    <w:rsid w:val="00543A65"/>
    <w:rsid w:val="00543C75"/>
    <w:rsid w:val="005443D4"/>
    <w:rsid w:val="005444C7"/>
    <w:rsid w:val="005467F5"/>
    <w:rsid w:val="005539DA"/>
    <w:rsid w:val="00554152"/>
    <w:rsid w:val="005549C9"/>
    <w:rsid w:val="00555408"/>
    <w:rsid w:val="00555C91"/>
    <w:rsid w:val="00560811"/>
    <w:rsid w:val="0056207B"/>
    <w:rsid w:val="00562693"/>
    <w:rsid w:val="0056284C"/>
    <w:rsid w:val="00563B8C"/>
    <w:rsid w:val="00566F49"/>
    <w:rsid w:val="00567263"/>
    <w:rsid w:val="00567D30"/>
    <w:rsid w:val="005715D5"/>
    <w:rsid w:val="00572C3A"/>
    <w:rsid w:val="00573197"/>
    <w:rsid w:val="005742C3"/>
    <w:rsid w:val="00576046"/>
    <w:rsid w:val="005763B1"/>
    <w:rsid w:val="00576AF9"/>
    <w:rsid w:val="00576DC6"/>
    <w:rsid w:val="005813CF"/>
    <w:rsid w:val="005826DB"/>
    <w:rsid w:val="00582728"/>
    <w:rsid w:val="00582B27"/>
    <w:rsid w:val="00583186"/>
    <w:rsid w:val="005841E9"/>
    <w:rsid w:val="00584A10"/>
    <w:rsid w:val="0058524B"/>
    <w:rsid w:val="00585F39"/>
    <w:rsid w:val="00587521"/>
    <w:rsid w:val="0059154E"/>
    <w:rsid w:val="00591927"/>
    <w:rsid w:val="00592098"/>
    <w:rsid w:val="0059491B"/>
    <w:rsid w:val="005950BC"/>
    <w:rsid w:val="0059639D"/>
    <w:rsid w:val="00597C0F"/>
    <w:rsid w:val="005A1CF7"/>
    <w:rsid w:val="005A2BE6"/>
    <w:rsid w:val="005A334C"/>
    <w:rsid w:val="005A446A"/>
    <w:rsid w:val="005A48AA"/>
    <w:rsid w:val="005A5CE0"/>
    <w:rsid w:val="005B2261"/>
    <w:rsid w:val="005B301B"/>
    <w:rsid w:val="005B3C1A"/>
    <w:rsid w:val="005B3D82"/>
    <w:rsid w:val="005B3EAE"/>
    <w:rsid w:val="005B4893"/>
    <w:rsid w:val="005B5162"/>
    <w:rsid w:val="005B67E1"/>
    <w:rsid w:val="005B6A85"/>
    <w:rsid w:val="005B6C1E"/>
    <w:rsid w:val="005C01A1"/>
    <w:rsid w:val="005C0DF0"/>
    <w:rsid w:val="005C16F5"/>
    <w:rsid w:val="005C1E5C"/>
    <w:rsid w:val="005C2771"/>
    <w:rsid w:val="005C5E11"/>
    <w:rsid w:val="005C631F"/>
    <w:rsid w:val="005C7476"/>
    <w:rsid w:val="005C75B7"/>
    <w:rsid w:val="005D0F16"/>
    <w:rsid w:val="005D25FA"/>
    <w:rsid w:val="005D3571"/>
    <w:rsid w:val="005D507C"/>
    <w:rsid w:val="005D54A6"/>
    <w:rsid w:val="005D5CA0"/>
    <w:rsid w:val="005D5D97"/>
    <w:rsid w:val="005D5F4A"/>
    <w:rsid w:val="005D7456"/>
    <w:rsid w:val="005E0BD1"/>
    <w:rsid w:val="005E11DA"/>
    <w:rsid w:val="005E2617"/>
    <w:rsid w:val="005E463A"/>
    <w:rsid w:val="005E513F"/>
    <w:rsid w:val="005E5501"/>
    <w:rsid w:val="005E706F"/>
    <w:rsid w:val="005E71B1"/>
    <w:rsid w:val="005F0833"/>
    <w:rsid w:val="005F0E0C"/>
    <w:rsid w:val="005F15C8"/>
    <w:rsid w:val="005F1F65"/>
    <w:rsid w:val="005F446D"/>
    <w:rsid w:val="005F6535"/>
    <w:rsid w:val="005F685C"/>
    <w:rsid w:val="005F6B70"/>
    <w:rsid w:val="005F7658"/>
    <w:rsid w:val="006014E6"/>
    <w:rsid w:val="0060181F"/>
    <w:rsid w:val="0060255B"/>
    <w:rsid w:val="00602D95"/>
    <w:rsid w:val="00606BAC"/>
    <w:rsid w:val="00610918"/>
    <w:rsid w:val="00611FF1"/>
    <w:rsid w:val="00612516"/>
    <w:rsid w:val="006168D7"/>
    <w:rsid w:val="00616F0E"/>
    <w:rsid w:val="00617DA4"/>
    <w:rsid w:val="006205D4"/>
    <w:rsid w:val="00620833"/>
    <w:rsid w:val="0062254B"/>
    <w:rsid w:val="00622733"/>
    <w:rsid w:val="00624243"/>
    <w:rsid w:val="0063127E"/>
    <w:rsid w:val="006314D3"/>
    <w:rsid w:val="00633226"/>
    <w:rsid w:val="00633FE9"/>
    <w:rsid w:val="00633FF4"/>
    <w:rsid w:val="00641BE3"/>
    <w:rsid w:val="006447A1"/>
    <w:rsid w:val="006448FA"/>
    <w:rsid w:val="0064566C"/>
    <w:rsid w:val="00647086"/>
    <w:rsid w:val="0065048C"/>
    <w:rsid w:val="00650D49"/>
    <w:rsid w:val="00650F8D"/>
    <w:rsid w:val="00651266"/>
    <w:rsid w:val="00654753"/>
    <w:rsid w:val="00655632"/>
    <w:rsid w:val="0065597C"/>
    <w:rsid w:val="00660204"/>
    <w:rsid w:val="00660549"/>
    <w:rsid w:val="00662209"/>
    <w:rsid w:val="00662CC8"/>
    <w:rsid w:val="006632C5"/>
    <w:rsid w:val="0066417D"/>
    <w:rsid w:val="00665ABA"/>
    <w:rsid w:val="006663E1"/>
    <w:rsid w:val="006676EB"/>
    <w:rsid w:val="00667C03"/>
    <w:rsid w:val="00667F79"/>
    <w:rsid w:val="00670569"/>
    <w:rsid w:val="00671284"/>
    <w:rsid w:val="00672AEC"/>
    <w:rsid w:val="00676FF8"/>
    <w:rsid w:val="00680E64"/>
    <w:rsid w:val="00681681"/>
    <w:rsid w:val="006860A1"/>
    <w:rsid w:val="006860C0"/>
    <w:rsid w:val="006862B1"/>
    <w:rsid w:val="00686450"/>
    <w:rsid w:val="00690468"/>
    <w:rsid w:val="00690571"/>
    <w:rsid w:val="00693484"/>
    <w:rsid w:val="00695BAB"/>
    <w:rsid w:val="006963D8"/>
    <w:rsid w:val="0069788C"/>
    <w:rsid w:val="006A0729"/>
    <w:rsid w:val="006A0DBB"/>
    <w:rsid w:val="006A103D"/>
    <w:rsid w:val="006A1253"/>
    <w:rsid w:val="006A1D46"/>
    <w:rsid w:val="006A204C"/>
    <w:rsid w:val="006A28EA"/>
    <w:rsid w:val="006A297B"/>
    <w:rsid w:val="006A3BC8"/>
    <w:rsid w:val="006A52A7"/>
    <w:rsid w:val="006A64CE"/>
    <w:rsid w:val="006A686F"/>
    <w:rsid w:val="006A6A05"/>
    <w:rsid w:val="006A6D4F"/>
    <w:rsid w:val="006B01AD"/>
    <w:rsid w:val="006B051D"/>
    <w:rsid w:val="006B1B59"/>
    <w:rsid w:val="006B2FD8"/>
    <w:rsid w:val="006B5C4D"/>
    <w:rsid w:val="006B72B4"/>
    <w:rsid w:val="006B7C4A"/>
    <w:rsid w:val="006C4627"/>
    <w:rsid w:val="006C51E9"/>
    <w:rsid w:val="006C60D8"/>
    <w:rsid w:val="006C6753"/>
    <w:rsid w:val="006C6C84"/>
    <w:rsid w:val="006C6C8A"/>
    <w:rsid w:val="006D013A"/>
    <w:rsid w:val="006D0238"/>
    <w:rsid w:val="006D05A5"/>
    <w:rsid w:val="006D0BE6"/>
    <w:rsid w:val="006D19B7"/>
    <w:rsid w:val="006D1EAA"/>
    <w:rsid w:val="006D2112"/>
    <w:rsid w:val="006D2EC9"/>
    <w:rsid w:val="006D36C6"/>
    <w:rsid w:val="006D724A"/>
    <w:rsid w:val="006D799C"/>
    <w:rsid w:val="006D7AC7"/>
    <w:rsid w:val="006E0301"/>
    <w:rsid w:val="006E231E"/>
    <w:rsid w:val="006E3083"/>
    <w:rsid w:val="006E4224"/>
    <w:rsid w:val="006E4970"/>
    <w:rsid w:val="006F1458"/>
    <w:rsid w:val="006F1A02"/>
    <w:rsid w:val="006F2402"/>
    <w:rsid w:val="006F3DA9"/>
    <w:rsid w:val="006F401C"/>
    <w:rsid w:val="006F52D9"/>
    <w:rsid w:val="006F75A3"/>
    <w:rsid w:val="006F7C83"/>
    <w:rsid w:val="006F7E61"/>
    <w:rsid w:val="00703D72"/>
    <w:rsid w:val="007046DA"/>
    <w:rsid w:val="00704A12"/>
    <w:rsid w:val="00711C79"/>
    <w:rsid w:val="007126A2"/>
    <w:rsid w:val="00712BC1"/>
    <w:rsid w:val="00712E5E"/>
    <w:rsid w:val="00713A56"/>
    <w:rsid w:val="00714DFC"/>
    <w:rsid w:val="007158B6"/>
    <w:rsid w:val="00720D4C"/>
    <w:rsid w:val="00720ECA"/>
    <w:rsid w:val="007215D6"/>
    <w:rsid w:val="00721800"/>
    <w:rsid w:val="00723FED"/>
    <w:rsid w:val="00727E9F"/>
    <w:rsid w:val="007315EF"/>
    <w:rsid w:val="00733247"/>
    <w:rsid w:val="007339AD"/>
    <w:rsid w:val="00734B61"/>
    <w:rsid w:val="00735292"/>
    <w:rsid w:val="00740590"/>
    <w:rsid w:val="007450A8"/>
    <w:rsid w:val="00745BB2"/>
    <w:rsid w:val="00750F99"/>
    <w:rsid w:val="007516E3"/>
    <w:rsid w:val="00753772"/>
    <w:rsid w:val="0075477F"/>
    <w:rsid w:val="00755E6A"/>
    <w:rsid w:val="007569DF"/>
    <w:rsid w:val="00757228"/>
    <w:rsid w:val="007600A0"/>
    <w:rsid w:val="007600B4"/>
    <w:rsid w:val="00763D41"/>
    <w:rsid w:val="00764154"/>
    <w:rsid w:val="007648D5"/>
    <w:rsid w:val="0076754E"/>
    <w:rsid w:val="00767B43"/>
    <w:rsid w:val="007718C1"/>
    <w:rsid w:val="00772398"/>
    <w:rsid w:val="00773EC2"/>
    <w:rsid w:val="007744BB"/>
    <w:rsid w:val="00774EFE"/>
    <w:rsid w:val="00775D49"/>
    <w:rsid w:val="00781963"/>
    <w:rsid w:val="007820C3"/>
    <w:rsid w:val="00782F85"/>
    <w:rsid w:val="007848FE"/>
    <w:rsid w:val="0078638E"/>
    <w:rsid w:val="00786B92"/>
    <w:rsid w:val="00790B58"/>
    <w:rsid w:val="00791758"/>
    <w:rsid w:val="00791B01"/>
    <w:rsid w:val="007920EB"/>
    <w:rsid w:val="00796C30"/>
    <w:rsid w:val="00797694"/>
    <w:rsid w:val="007A103B"/>
    <w:rsid w:val="007A1672"/>
    <w:rsid w:val="007A3626"/>
    <w:rsid w:val="007A4FEC"/>
    <w:rsid w:val="007A59E4"/>
    <w:rsid w:val="007A5C0F"/>
    <w:rsid w:val="007A72F2"/>
    <w:rsid w:val="007A7701"/>
    <w:rsid w:val="007B08A7"/>
    <w:rsid w:val="007B230E"/>
    <w:rsid w:val="007C016E"/>
    <w:rsid w:val="007C1B40"/>
    <w:rsid w:val="007C2279"/>
    <w:rsid w:val="007C2AFB"/>
    <w:rsid w:val="007C2FDB"/>
    <w:rsid w:val="007C35A7"/>
    <w:rsid w:val="007C3783"/>
    <w:rsid w:val="007C39D4"/>
    <w:rsid w:val="007C3D70"/>
    <w:rsid w:val="007C47B3"/>
    <w:rsid w:val="007C4D00"/>
    <w:rsid w:val="007D0BF7"/>
    <w:rsid w:val="007D155F"/>
    <w:rsid w:val="007D3A98"/>
    <w:rsid w:val="007D4F48"/>
    <w:rsid w:val="007D5AD0"/>
    <w:rsid w:val="007E15B6"/>
    <w:rsid w:val="007E2D04"/>
    <w:rsid w:val="007E3CEA"/>
    <w:rsid w:val="007E4A5D"/>
    <w:rsid w:val="007E6DF1"/>
    <w:rsid w:val="007F0174"/>
    <w:rsid w:val="007F0558"/>
    <w:rsid w:val="007F2527"/>
    <w:rsid w:val="007F33F8"/>
    <w:rsid w:val="007F3610"/>
    <w:rsid w:val="007F3E74"/>
    <w:rsid w:val="007F4E7A"/>
    <w:rsid w:val="007F6DD0"/>
    <w:rsid w:val="008006CB"/>
    <w:rsid w:val="0080074C"/>
    <w:rsid w:val="00800DDB"/>
    <w:rsid w:val="008018E3"/>
    <w:rsid w:val="0080276E"/>
    <w:rsid w:val="0080351C"/>
    <w:rsid w:val="008039FC"/>
    <w:rsid w:val="0080487F"/>
    <w:rsid w:val="00804A7B"/>
    <w:rsid w:val="00804DF1"/>
    <w:rsid w:val="00805C93"/>
    <w:rsid w:val="00807141"/>
    <w:rsid w:val="00810289"/>
    <w:rsid w:val="008111EF"/>
    <w:rsid w:val="008112FF"/>
    <w:rsid w:val="00812119"/>
    <w:rsid w:val="00816005"/>
    <w:rsid w:val="00817662"/>
    <w:rsid w:val="008224AF"/>
    <w:rsid w:val="0082266F"/>
    <w:rsid w:val="00822A3F"/>
    <w:rsid w:val="00822CED"/>
    <w:rsid w:val="008240BB"/>
    <w:rsid w:val="00826FD4"/>
    <w:rsid w:val="00827354"/>
    <w:rsid w:val="00827C06"/>
    <w:rsid w:val="00827CB8"/>
    <w:rsid w:val="00831D91"/>
    <w:rsid w:val="00832D56"/>
    <w:rsid w:val="00834526"/>
    <w:rsid w:val="008350B9"/>
    <w:rsid w:val="0083663D"/>
    <w:rsid w:val="008378AD"/>
    <w:rsid w:val="00842AC8"/>
    <w:rsid w:val="008445FE"/>
    <w:rsid w:val="0084509A"/>
    <w:rsid w:val="00845D42"/>
    <w:rsid w:val="00846944"/>
    <w:rsid w:val="00847F33"/>
    <w:rsid w:val="00850451"/>
    <w:rsid w:val="00850FC2"/>
    <w:rsid w:val="0085219C"/>
    <w:rsid w:val="00853860"/>
    <w:rsid w:val="00853C70"/>
    <w:rsid w:val="008550A0"/>
    <w:rsid w:val="00856766"/>
    <w:rsid w:val="00856CAA"/>
    <w:rsid w:val="008618F2"/>
    <w:rsid w:val="008621BC"/>
    <w:rsid w:val="008627D5"/>
    <w:rsid w:val="0086308F"/>
    <w:rsid w:val="00863348"/>
    <w:rsid w:val="008635B1"/>
    <w:rsid w:val="008637E2"/>
    <w:rsid w:val="008639E2"/>
    <w:rsid w:val="00863DE7"/>
    <w:rsid w:val="00864285"/>
    <w:rsid w:val="00864510"/>
    <w:rsid w:val="00864D76"/>
    <w:rsid w:val="0086525E"/>
    <w:rsid w:val="00866117"/>
    <w:rsid w:val="008661CD"/>
    <w:rsid w:val="00870428"/>
    <w:rsid w:val="008704E2"/>
    <w:rsid w:val="008705E9"/>
    <w:rsid w:val="00873399"/>
    <w:rsid w:val="00874D01"/>
    <w:rsid w:val="00877E9B"/>
    <w:rsid w:val="008801F3"/>
    <w:rsid w:val="00880304"/>
    <w:rsid w:val="00883549"/>
    <w:rsid w:val="00885374"/>
    <w:rsid w:val="0089193F"/>
    <w:rsid w:val="00891DD4"/>
    <w:rsid w:val="00893D54"/>
    <w:rsid w:val="00894066"/>
    <w:rsid w:val="00894666"/>
    <w:rsid w:val="00894B52"/>
    <w:rsid w:val="008A1150"/>
    <w:rsid w:val="008A4B73"/>
    <w:rsid w:val="008A4C04"/>
    <w:rsid w:val="008A55E5"/>
    <w:rsid w:val="008A625B"/>
    <w:rsid w:val="008A6AD8"/>
    <w:rsid w:val="008A782F"/>
    <w:rsid w:val="008B0B2B"/>
    <w:rsid w:val="008B1276"/>
    <w:rsid w:val="008B1690"/>
    <w:rsid w:val="008B1AE5"/>
    <w:rsid w:val="008B2E62"/>
    <w:rsid w:val="008B3B10"/>
    <w:rsid w:val="008B5F82"/>
    <w:rsid w:val="008B6506"/>
    <w:rsid w:val="008B7968"/>
    <w:rsid w:val="008C1A2B"/>
    <w:rsid w:val="008C739E"/>
    <w:rsid w:val="008C7E53"/>
    <w:rsid w:val="008D052F"/>
    <w:rsid w:val="008D5CCF"/>
    <w:rsid w:val="008E319D"/>
    <w:rsid w:val="008E3A36"/>
    <w:rsid w:val="008E72BC"/>
    <w:rsid w:val="008E72ED"/>
    <w:rsid w:val="008E79BE"/>
    <w:rsid w:val="008E7DB4"/>
    <w:rsid w:val="008F0575"/>
    <w:rsid w:val="008F074C"/>
    <w:rsid w:val="008F17AF"/>
    <w:rsid w:val="008F433C"/>
    <w:rsid w:val="008F4DA0"/>
    <w:rsid w:val="008F5636"/>
    <w:rsid w:val="008F5D6D"/>
    <w:rsid w:val="008F6B9D"/>
    <w:rsid w:val="009004F6"/>
    <w:rsid w:val="00904B05"/>
    <w:rsid w:val="00904D8E"/>
    <w:rsid w:val="00906564"/>
    <w:rsid w:val="0091284F"/>
    <w:rsid w:val="00915C2E"/>
    <w:rsid w:val="00916203"/>
    <w:rsid w:val="0091736E"/>
    <w:rsid w:val="00917791"/>
    <w:rsid w:val="00920BC4"/>
    <w:rsid w:val="00922E4A"/>
    <w:rsid w:val="009235CE"/>
    <w:rsid w:val="00923D43"/>
    <w:rsid w:val="00926129"/>
    <w:rsid w:val="00926A8C"/>
    <w:rsid w:val="00927729"/>
    <w:rsid w:val="009313AF"/>
    <w:rsid w:val="00933877"/>
    <w:rsid w:val="00936215"/>
    <w:rsid w:val="009366A8"/>
    <w:rsid w:val="009372B4"/>
    <w:rsid w:val="009373E1"/>
    <w:rsid w:val="009413AE"/>
    <w:rsid w:val="009427C6"/>
    <w:rsid w:val="0094299D"/>
    <w:rsid w:val="00942F09"/>
    <w:rsid w:val="00943DBE"/>
    <w:rsid w:val="00946AFE"/>
    <w:rsid w:val="009473A8"/>
    <w:rsid w:val="00952553"/>
    <w:rsid w:val="00953A24"/>
    <w:rsid w:val="00956619"/>
    <w:rsid w:val="0095771D"/>
    <w:rsid w:val="0096030D"/>
    <w:rsid w:val="009604CB"/>
    <w:rsid w:val="009620BF"/>
    <w:rsid w:val="00963512"/>
    <w:rsid w:val="0096372A"/>
    <w:rsid w:val="00964B03"/>
    <w:rsid w:val="00966F1C"/>
    <w:rsid w:val="00971DCB"/>
    <w:rsid w:val="0097251F"/>
    <w:rsid w:val="0097439B"/>
    <w:rsid w:val="00976FCB"/>
    <w:rsid w:val="00980BF2"/>
    <w:rsid w:val="009816AF"/>
    <w:rsid w:val="00981BE0"/>
    <w:rsid w:val="009822B9"/>
    <w:rsid w:val="009830D3"/>
    <w:rsid w:val="00983A3F"/>
    <w:rsid w:val="009848E8"/>
    <w:rsid w:val="00985590"/>
    <w:rsid w:val="00985F20"/>
    <w:rsid w:val="0098667C"/>
    <w:rsid w:val="00986749"/>
    <w:rsid w:val="0098707E"/>
    <w:rsid w:val="00992901"/>
    <w:rsid w:val="009931A5"/>
    <w:rsid w:val="0099348D"/>
    <w:rsid w:val="0099525B"/>
    <w:rsid w:val="00996B1A"/>
    <w:rsid w:val="0099707E"/>
    <w:rsid w:val="009A1165"/>
    <w:rsid w:val="009A266B"/>
    <w:rsid w:val="009A2D3F"/>
    <w:rsid w:val="009A3637"/>
    <w:rsid w:val="009A5472"/>
    <w:rsid w:val="009A7846"/>
    <w:rsid w:val="009A7D71"/>
    <w:rsid w:val="009B0319"/>
    <w:rsid w:val="009B1506"/>
    <w:rsid w:val="009B1EE6"/>
    <w:rsid w:val="009B258A"/>
    <w:rsid w:val="009B4BFA"/>
    <w:rsid w:val="009B5705"/>
    <w:rsid w:val="009B7A60"/>
    <w:rsid w:val="009C18A9"/>
    <w:rsid w:val="009C2335"/>
    <w:rsid w:val="009C39F7"/>
    <w:rsid w:val="009C434F"/>
    <w:rsid w:val="009C7EA4"/>
    <w:rsid w:val="009D0A60"/>
    <w:rsid w:val="009D1871"/>
    <w:rsid w:val="009D3BCD"/>
    <w:rsid w:val="009D6D4D"/>
    <w:rsid w:val="009E0CFF"/>
    <w:rsid w:val="009E11C4"/>
    <w:rsid w:val="009E1AA8"/>
    <w:rsid w:val="009E4FA6"/>
    <w:rsid w:val="009E6E66"/>
    <w:rsid w:val="009E6E7D"/>
    <w:rsid w:val="009E7827"/>
    <w:rsid w:val="009F0DD6"/>
    <w:rsid w:val="009F2699"/>
    <w:rsid w:val="009F4622"/>
    <w:rsid w:val="009F530E"/>
    <w:rsid w:val="009F546D"/>
    <w:rsid w:val="009F6AB6"/>
    <w:rsid w:val="009F70CD"/>
    <w:rsid w:val="00A0157C"/>
    <w:rsid w:val="00A01C89"/>
    <w:rsid w:val="00A02DFD"/>
    <w:rsid w:val="00A037E0"/>
    <w:rsid w:val="00A04241"/>
    <w:rsid w:val="00A04899"/>
    <w:rsid w:val="00A07215"/>
    <w:rsid w:val="00A1117C"/>
    <w:rsid w:val="00A114A1"/>
    <w:rsid w:val="00A136F5"/>
    <w:rsid w:val="00A13B10"/>
    <w:rsid w:val="00A141C0"/>
    <w:rsid w:val="00A143C4"/>
    <w:rsid w:val="00A152C9"/>
    <w:rsid w:val="00A16B0A"/>
    <w:rsid w:val="00A17BFF"/>
    <w:rsid w:val="00A2084E"/>
    <w:rsid w:val="00A21082"/>
    <w:rsid w:val="00A214F5"/>
    <w:rsid w:val="00A22252"/>
    <w:rsid w:val="00A2259F"/>
    <w:rsid w:val="00A22A77"/>
    <w:rsid w:val="00A22B3C"/>
    <w:rsid w:val="00A24A99"/>
    <w:rsid w:val="00A24FA2"/>
    <w:rsid w:val="00A2655B"/>
    <w:rsid w:val="00A2756B"/>
    <w:rsid w:val="00A2765A"/>
    <w:rsid w:val="00A27C03"/>
    <w:rsid w:val="00A30857"/>
    <w:rsid w:val="00A30E7E"/>
    <w:rsid w:val="00A31743"/>
    <w:rsid w:val="00A31788"/>
    <w:rsid w:val="00A33B86"/>
    <w:rsid w:val="00A36428"/>
    <w:rsid w:val="00A3766D"/>
    <w:rsid w:val="00A4104D"/>
    <w:rsid w:val="00A41AFD"/>
    <w:rsid w:val="00A436A6"/>
    <w:rsid w:val="00A43DCA"/>
    <w:rsid w:val="00A448CF"/>
    <w:rsid w:val="00A45194"/>
    <w:rsid w:val="00A50F59"/>
    <w:rsid w:val="00A51520"/>
    <w:rsid w:val="00A526DA"/>
    <w:rsid w:val="00A528C6"/>
    <w:rsid w:val="00A52A50"/>
    <w:rsid w:val="00A52BFE"/>
    <w:rsid w:val="00A52E69"/>
    <w:rsid w:val="00A53DBE"/>
    <w:rsid w:val="00A55B10"/>
    <w:rsid w:val="00A57625"/>
    <w:rsid w:val="00A62195"/>
    <w:rsid w:val="00A639C7"/>
    <w:rsid w:val="00A66D18"/>
    <w:rsid w:val="00A66EE3"/>
    <w:rsid w:val="00A674AD"/>
    <w:rsid w:val="00A67ACD"/>
    <w:rsid w:val="00A67C5D"/>
    <w:rsid w:val="00A71756"/>
    <w:rsid w:val="00A71A1A"/>
    <w:rsid w:val="00A73471"/>
    <w:rsid w:val="00A741C1"/>
    <w:rsid w:val="00A75C26"/>
    <w:rsid w:val="00A76998"/>
    <w:rsid w:val="00A76B01"/>
    <w:rsid w:val="00A77679"/>
    <w:rsid w:val="00A809E6"/>
    <w:rsid w:val="00A81485"/>
    <w:rsid w:val="00A8183B"/>
    <w:rsid w:val="00A81CB3"/>
    <w:rsid w:val="00A83173"/>
    <w:rsid w:val="00A84C92"/>
    <w:rsid w:val="00A8556A"/>
    <w:rsid w:val="00A85ABE"/>
    <w:rsid w:val="00A908A3"/>
    <w:rsid w:val="00A921A0"/>
    <w:rsid w:val="00A921AD"/>
    <w:rsid w:val="00A92AAE"/>
    <w:rsid w:val="00A947CE"/>
    <w:rsid w:val="00A9507F"/>
    <w:rsid w:val="00A959CD"/>
    <w:rsid w:val="00A959FE"/>
    <w:rsid w:val="00AA08C0"/>
    <w:rsid w:val="00AA4CCE"/>
    <w:rsid w:val="00AA6300"/>
    <w:rsid w:val="00AB0318"/>
    <w:rsid w:val="00AB1F31"/>
    <w:rsid w:val="00AB3079"/>
    <w:rsid w:val="00AB356C"/>
    <w:rsid w:val="00AB3EE0"/>
    <w:rsid w:val="00AB4EBD"/>
    <w:rsid w:val="00AB53FE"/>
    <w:rsid w:val="00AB5811"/>
    <w:rsid w:val="00AB678D"/>
    <w:rsid w:val="00AB71E1"/>
    <w:rsid w:val="00AC04D4"/>
    <w:rsid w:val="00AC09E7"/>
    <w:rsid w:val="00AC0C22"/>
    <w:rsid w:val="00AC0C3E"/>
    <w:rsid w:val="00AC3CE7"/>
    <w:rsid w:val="00AC453D"/>
    <w:rsid w:val="00AC6FF9"/>
    <w:rsid w:val="00AC70D7"/>
    <w:rsid w:val="00AD0228"/>
    <w:rsid w:val="00AD32D9"/>
    <w:rsid w:val="00AD43AD"/>
    <w:rsid w:val="00AD5C66"/>
    <w:rsid w:val="00AD65E3"/>
    <w:rsid w:val="00AD6B7B"/>
    <w:rsid w:val="00AE0033"/>
    <w:rsid w:val="00AE00DF"/>
    <w:rsid w:val="00AE1C75"/>
    <w:rsid w:val="00AE34CD"/>
    <w:rsid w:val="00AE49B1"/>
    <w:rsid w:val="00AE58C8"/>
    <w:rsid w:val="00AE610F"/>
    <w:rsid w:val="00AE7874"/>
    <w:rsid w:val="00AF0388"/>
    <w:rsid w:val="00AF0F01"/>
    <w:rsid w:val="00AF227F"/>
    <w:rsid w:val="00AF408B"/>
    <w:rsid w:val="00AF41D8"/>
    <w:rsid w:val="00AF5045"/>
    <w:rsid w:val="00AF51A5"/>
    <w:rsid w:val="00AF613E"/>
    <w:rsid w:val="00B000BC"/>
    <w:rsid w:val="00B02A8F"/>
    <w:rsid w:val="00B04C3D"/>
    <w:rsid w:val="00B061DD"/>
    <w:rsid w:val="00B100EC"/>
    <w:rsid w:val="00B109BA"/>
    <w:rsid w:val="00B10B50"/>
    <w:rsid w:val="00B122CA"/>
    <w:rsid w:val="00B134AD"/>
    <w:rsid w:val="00B13595"/>
    <w:rsid w:val="00B140B2"/>
    <w:rsid w:val="00B14683"/>
    <w:rsid w:val="00B1537D"/>
    <w:rsid w:val="00B15A16"/>
    <w:rsid w:val="00B15F5E"/>
    <w:rsid w:val="00B17CC2"/>
    <w:rsid w:val="00B17FE6"/>
    <w:rsid w:val="00B20BE1"/>
    <w:rsid w:val="00B21E9C"/>
    <w:rsid w:val="00B23B96"/>
    <w:rsid w:val="00B23FC5"/>
    <w:rsid w:val="00B24856"/>
    <w:rsid w:val="00B255C4"/>
    <w:rsid w:val="00B25711"/>
    <w:rsid w:val="00B26706"/>
    <w:rsid w:val="00B26AEE"/>
    <w:rsid w:val="00B26ECB"/>
    <w:rsid w:val="00B35486"/>
    <w:rsid w:val="00B37B52"/>
    <w:rsid w:val="00B40044"/>
    <w:rsid w:val="00B4094F"/>
    <w:rsid w:val="00B41119"/>
    <w:rsid w:val="00B41FD2"/>
    <w:rsid w:val="00B4267B"/>
    <w:rsid w:val="00B435EE"/>
    <w:rsid w:val="00B44177"/>
    <w:rsid w:val="00B503A3"/>
    <w:rsid w:val="00B50DF5"/>
    <w:rsid w:val="00B5104B"/>
    <w:rsid w:val="00B54404"/>
    <w:rsid w:val="00B56093"/>
    <w:rsid w:val="00B57B7F"/>
    <w:rsid w:val="00B63095"/>
    <w:rsid w:val="00B63314"/>
    <w:rsid w:val="00B63D93"/>
    <w:rsid w:val="00B64083"/>
    <w:rsid w:val="00B64F26"/>
    <w:rsid w:val="00B65CB0"/>
    <w:rsid w:val="00B66443"/>
    <w:rsid w:val="00B66D78"/>
    <w:rsid w:val="00B6769E"/>
    <w:rsid w:val="00B70B1D"/>
    <w:rsid w:val="00B73E98"/>
    <w:rsid w:val="00B744AD"/>
    <w:rsid w:val="00B75FDD"/>
    <w:rsid w:val="00B76041"/>
    <w:rsid w:val="00B769FF"/>
    <w:rsid w:val="00B80B8F"/>
    <w:rsid w:val="00B80C79"/>
    <w:rsid w:val="00B84E3E"/>
    <w:rsid w:val="00B86676"/>
    <w:rsid w:val="00B9016A"/>
    <w:rsid w:val="00B90A5C"/>
    <w:rsid w:val="00B956B9"/>
    <w:rsid w:val="00B95A58"/>
    <w:rsid w:val="00B97BDE"/>
    <w:rsid w:val="00B97C1A"/>
    <w:rsid w:val="00BA0352"/>
    <w:rsid w:val="00BA07AD"/>
    <w:rsid w:val="00BA2FA8"/>
    <w:rsid w:val="00BA4662"/>
    <w:rsid w:val="00BA4E33"/>
    <w:rsid w:val="00BA59B8"/>
    <w:rsid w:val="00BA5F21"/>
    <w:rsid w:val="00BA6CA5"/>
    <w:rsid w:val="00BB055E"/>
    <w:rsid w:val="00BB08BB"/>
    <w:rsid w:val="00BB2803"/>
    <w:rsid w:val="00BB2D9E"/>
    <w:rsid w:val="00BB313A"/>
    <w:rsid w:val="00BB564A"/>
    <w:rsid w:val="00BB6D6B"/>
    <w:rsid w:val="00BC1C61"/>
    <w:rsid w:val="00BC59DB"/>
    <w:rsid w:val="00BC7C43"/>
    <w:rsid w:val="00BD0845"/>
    <w:rsid w:val="00BD096B"/>
    <w:rsid w:val="00BD3F74"/>
    <w:rsid w:val="00BD798B"/>
    <w:rsid w:val="00BE24ED"/>
    <w:rsid w:val="00BE2AE7"/>
    <w:rsid w:val="00BE3336"/>
    <w:rsid w:val="00BE3C0E"/>
    <w:rsid w:val="00BE4209"/>
    <w:rsid w:val="00BE63E0"/>
    <w:rsid w:val="00BE766B"/>
    <w:rsid w:val="00BF1BD6"/>
    <w:rsid w:val="00BF1C9A"/>
    <w:rsid w:val="00BF341D"/>
    <w:rsid w:val="00BF347C"/>
    <w:rsid w:val="00BF36CC"/>
    <w:rsid w:val="00BF5854"/>
    <w:rsid w:val="00C00135"/>
    <w:rsid w:val="00C00516"/>
    <w:rsid w:val="00C019C9"/>
    <w:rsid w:val="00C0448D"/>
    <w:rsid w:val="00C04EAF"/>
    <w:rsid w:val="00C05EDC"/>
    <w:rsid w:val="00C07CFE"/>
    <w:rsid w:val="00C115C5"/>
    <w:rsid w:val="00C11FDC"/>
    <w:rsid w:val="00C133A5"/>
    <w:rsid w:val="00C13A4C"/>
    <w:rsid w:val="00C1450D"/>
    <w:rsid w:val="00C14B4E"/>
    <w:rsid w:val="00C16036"/>
    <w:rsid w:val="00C1666E"/>
    <w:rsid w:val="00C17F9D"/>
    <w:rsid w:val="00C20047"/>
    <w:rsid w:val="00C20D9A"/>
    <w:rsid w:val="00C23810"/>
    <w:rsid w:val="00C23BAB"/>
    <w:rsid w:val="00C24670"/>
    <w:rsid w:val="00C262EA"/>
    <w:rsid w:val="00C267ED"/>
    <w:rsid w:val="00C330E3"/>
    <w:rsid w:val="00C33B62"/>
    <w:rsid w:val="00C360AB"/>
    <w:rsid w:val="00C37856"/>
    <w:rsid w:val="00C431BF"/>
    <w:rsid w:val="00C43A67"/>
    <w:rsid w:val="00C43B12"/>
    <w:rsid w:val="00C4432C"/>
    <w:rsid w:val="00C47AA5"/>
    <w:rsid w:val="00C5164C"/>
    <w:rsid w:val="00C51760"/>
    <w:rsid w:val="00C520D3"/>
    <w:rsid w:val="00C525F7"/>
    <w:rsid w:val="00C52A55"/>
    <w:rsid w:val="00C52D9E"/>
    <w:rsid w:val="00C53099"/>
    <w:rsid w:val="00C536D8"/>
    <w:rsid w:val="00C53ED8"/>
    <w:rsid w:val="00C54277"/>
    <w:rsid w:val="00C54C3F"/>
    <w:rsid w:val="00C54EEF"/>
    <w:rsid w:val="00C55215"/>
    <w:rsid w:val="00C5555D"/>
    <w:rsid w:val="00C60177"/>
    <w:rsid w:val="00C61800"/>
    <w:rsid w:val="00C628AF"/>
    <w:rsid w:val="00C62A3A"/>
    <w:rsid w:val="00C6472D"/>
    <w:rsid w:val="00C64A13"/>
    <w:rsid w:val="00C64F54"/>
    <w:rsid w:val="00C6557B"/>
    <w:rsid w:val="00C65A05"/>
    <w:rsid w:val="00C66207"/>
    <w:rsid w:val="00C66ECE"/>
    <w:rsid w:val="00C706D1"/>
    <w:rsid w:val="00C714C5"/>
    <w:rsid w:val="00C71FEF"/>
    <w:rsid w:val="00C738CB"/>
    <w:rsid w:val="00C73DB1"/>
    <w:rsid w:val="00C745B6"/>
    <w:rsid w:val="00C752B1"/>
    <w:rsid w:val="00C76E0B"/>
    <w:rsid w:val="00C77002"/>
    <w:rsid w:val="00C77FA3"/>
    <w:rsid w:val="00C80FEB"/>
    <w:rsid w:val="00C8305A"/>
    <w:rsid w:val="00C8347A"/>
    <w:rsid w:val="00C83BFB"/>
    <w:rsid w:val="00C84A74"/>
    <w:rsid w:val="00C84E21"/>
    <w:rsid w:val="00C85A4F"/>
    <w:rsid w:val="00C86678"/>
    <w:rsid w:val="00C868B4"/>
    <w:rsid w:val="00C86AB0"/>
    <w:rsid w:val="00C910F2"/>
    <w:rsid w:val="00C94419"/>
    <w:rsid w:val="00C94902"/>
    <w:rsid w:val="00C95D8C"/>
    <w:rsid w:val="00C95F5C"/>
    <w:rsid w:val="00C96862"/>
    <w:rsid w:val="00CA0079"/>
    <w:rsid w:val="00CA13DE"/>
    <w:rsid w:val="00CA16F3"/>
    <w:rsid w:val="00CA299A"/>
    <w:rsid w:val="00CA4AD1"/>
    <w:rsid w:val="00CA5947"/>
    <w:rsid w:val="00CA599D"/>
    <w:rsid w:val="00CA5D3D"/>
    <w:rsid w:val="00CB202E"/>
    <w:rsid w:val="00CB236C"/>
    <w:rsid w:val="00CB23D3"/>
    <w:rsid w:val="00CB4F5D"/>
    <w:rsid w:val="00CB5985"/>
    <w:rsid w:val="00CB5C58"/>
    <w:rsid w:val="00CC1106"/>
    <w:rsid w:val="00CC1CE9"/>
    <w:rsid w:val="00CC3207"/>
    <w:rsid w:val="00CC3D70"/>
    <w:rsid w:val="00CC47D7"/>
    <w:rsid w:val="00CC507D"/>
    <w:rsid w:val="00CC6AB3"/>
    <w:rsid w:val="00CD0C01"/>
    <w:rsid w:val="00CD10D4"/>
    <w:rsid w:val="00CD4797"/>
    <w:rsid w:val="00CD550D"/>
    <w:rsid w:val="00CE054B"/>
    <w:rsid w:val="00CE0564"/>
    <w:rsid w:val="00CE21CC"/>
    <w:rsid w:val="00CE4A6D"/>
    <w:rsid w:val="00CE4D11"/>
    <w:rsid w:val="00CE6CFD"/>
    <w:rsid w:val="00CF3608"/>
    <w:rsid w:val="00CF3659"/>
    <w:rsid w:val="00CF3CEC"/>
    <w:rsid w:val="00CF4C64"/>
    <w:rsid w:val="00CF64B7"/>
    <w:rsid w:val="00CF7A3E"/>
    <w:rsid w:val="00D0060C"/>
    <w:rsid w:val="00D01286"/>
    <w:rsid w:val="00D0357E"/>
    <w:rsid w:val="00D042C0"/>
    <w:rsid w:val="00D048FD"/>
    <w:rsid w:val="00D06481"/>
    <w:rsid w:val="00D06772"/>
    <w:rsid w:val="00D11083"/>
    <w:rsid w:val="00D116C1"/>
    <w:rsid w:val="00D14096"/>
    <w:rsid w:val="00D141C0"/>
    <w:rsid w:val="00D15E38"/>
    <w:rsid w:val="00D160DE"/>
    <w:rsid w:val="00D161C4"/>
    <w:rsid w:val="00D214A1"/>
    <w:rsid w:val="00D21B19"/>
    <w:rsid w:val="00D24458"/>
    <w:rsid w:val="00D24C09"/>
    <w:rsid w:val="00D256FD"/>
    <w:rsid w:val="00D26537"/>
    <w:rsid w:val="00D26CE9"/>
    <w:rsid w:val="00D35419"/>
    <w:rsid w:val="00D35E3C"/>
    <w:rsid w:val="00D372AC"/>
    <w:rsid w:val="00D41442"/>
    <w:rsid w:val="00D4213A"/>
    <w:rsid w:val="00D426CA"/>
    <w:rsid w:val="00D42879"/>
    <w:rsid w:val="00D4320C"/>
    <w:rsid w:val="00D432B4"/>
    <w:rsid w:val="00D45188"/>
    <w:rsid w:val="00D4529A"/>
    <w:rsid w:val="00D4556E"/>
    <w:rsid w:val="00D467A5"/>
    <w:rsid w:val="00D47EF3"/>
    <w:rsid w:val="00D500F6"/>
    <w:rsid w:val="00D527BA"/>
    <w:rsid w:val="00D53341"/>
    <w:rsid w:val="00D55583"/>
    <w:rsid w:val="00D55795"/>
    <w:rsid w:val="00D5666D"/>
    <w:rsid w:val="00D56D5A"/>
    <w:rsid w:val="00D57672"/>
    <w:rsid w:val="00D57F90"/>
    <w:rsid w:val="00D61E69"/>
    <w:rsid w:val="00D62DBD"/>
    <w:rsid w:val="00D650C1"/>
    <w:rsid w:val="00D6717A"/>
    <w:rsid w:val="00D67D61"/>
    <w:rsid w:val="00D71A70"/>
    <w:rsid w:val="00D73CC3"/>
    <w:rsid w:val="00D751E5"/>
    <w:rsid w:val="00D75E5C"/>
    <w:rsid w:val="00D76520"/>
    <w:rsid w:val="00D81908"/>
    <w:rsid w:val="00D85C9D"/>
    <w:rsid w:val="00D860A5"/>
    <w:rsid w:val="00D86984"/>
    <w:rsid w:val="00D86A43"/>
    <w:rsid w:val="00D900C7"/>
    <w:rsid w:val="00D90A5F"/>
    <w:rsid w:val="00D92FBF"/>
    <w:rsid w:val="00D958B8"/>
    <w:rsid w:val="00D96452"/>
    <w:rsid w:val="00DA0878"/>
    <w:rsid w:val="00DA5CBA"/>
    <w:rsid w:val="00DA73D2"/>
    <w:rsid w:val="00DB1290"/>
    <w:rsid w:val="00DB4A49"/>
    <w:rsid w:val="00DB4FE3"/>
    <w:rsid w:val="00DB5F5E"/>
    <w:rsid w:val="00DC0271"/>
    <w:rsid w:val="00DC1F34"/>
    <w:rsid w:val="00DC2A3A"/>
    <w:rsid w:val="00DC45B2"/>
    <w:rsid w:val="00DC6B69"/>
    <w:rsid w:val="00DC6D69"/>
    <w:rsid w:val="00DD15A6"/>
    <w:rsid w:val="00DD4B04"/>
    <w:rsid w:val="00DD7D86"/>
    <w:rsid w:val="00DE12C4"/>
    <w:rsid w:val="00DE34E7"/>
    <w:rsid w:val="00DE3BB5"/>
    <w:rsid w:val="00DE6448"/>
    <w:rsid w:val="00DE6CF9"/>
    <w:rsid w:val="00DE7F7A"/>
    <w:rsid w:val="00DF21D2"/>
    <w:rsid w:val="00DF2D7B"/>
    <w:rsid w:val="00DF4FF8"/>
    <w:rsid w:val="00DF5BA0"/>
    <w:rsid w:val="00DF6BDE"/>
    <w:rsid w:val="00DF6D26"/>
    <w:rsid w:val="00E00A51"/>
    <w:rsid w:val="00E014E0"/>
    <w:rsid w:val="00E1195B"/>
    <w:rsid w:val="00E11FAF"/>
    <w:rsid w:val="00E12B9A"/>
    <w:rsid w:val="00E12DB3"/>
    <w:rsid w:val="00E1324E"/>
    <w:rsid w:val="00E21E78"/>
    <w:rsid w:val="00E23651"/>
    <w:rsid w:val="00E24603"/>
    <w:rsid w:val="00E257BD"/>
    <w:rsid w:val="00E27169"/>
    <w:rsid w:val="00E33552"/>
    <w:rsid w:val="00E33EBA"/>
    <w:rsid w:val="00E370D2"/>
    <w:rsid w:val="00E40376"/>
    <w:rsid w:val="00E415F2"/>
    <w:rsid w:val="00E4173C"/>
    <w:rsid w:val="00E43917"/>
    <w:rsid w:val="00E43F70"/>
    <w:rsid w:val="00E444AF"/>
    <w:rsid w:val="00E448CC"/>
    <w:rsid w:val="00E45417"/>
    <w:rsid w:val="00E45B8F"/>
    <w:rsid w:val="00E45E09"/>
    <w:rsid w:val="00E46D2F"/>
    <w:rsid w:val="00E502FA"/>
    <w:rsid w:val="00E50A77"/>
    <w:rsid w:val="00E52AB4"/>
    <w:rsid w:val="00E52E97"/>
    <w:rsid w:val="00E535E4"/>
    <w:rsid w:val="00E54AF8"/>
    <w:rsid w:val="00E54F0F"/>
    <w:rsid w:val="00E5507F"/>
    <w:rsid w:val="00E55DAE"/>
    <w:rsid w:val="00E57FC6"/>
    <w:rsid w:val="00E61C04"/>
    <w:rsid w:val="00E6277B"/>
    <w:rsid w:val="00E65CBC"/>
    <w:rsid w:val="00E66A66"/>
    <w:rsid w:val="00E66EF2"/>
    <w:rsid w:val="00E6727A"/>
    <w:rsid w:val="00E6745C"/>
    <w:rsid w:val="00E733E7"/>
    <w:rsid w:val="00E74D11"/>
    <w:rsid w:val="00E7574D"/>
    <w:rsid w:val="00E771AF"/>
    <w:rsid w:val="00E77E1E"/>
    <w:rsid w:val="00E81CFC"/>
    <w:rsid w:val="00E82D0B"/>
    <w:rsid w:val="00E853D2"/>
    <w:rsid w:val="00E87803"/>
    <w:rsid w:val="00E87C44"/>
    <w:rsid w:val="00E91081"/>
    <w:rsid w:val="00E913C9"/>
    <w:rsid w:val="00E917A5"/>
    <w:rsid w:val="00E93CF7"/>
    <w:rsid w:val="00E94313"/>
    <w:rsid w:val="00E94F28"/>
    <w:rsid w:val="00E95109"/>
    <w:rsid w:val="00E964C8"/>
    <w:rsid w:val="00EA01F4"/>
    <w:rsid w:val="00EA02E2"/>
    <w:rsid w:val="00EA0BB6"/>
    <w:rsid w:val="00EA1F26"/>
    <w:rsid w:val="00EA1F8D"/>
    <w:rsid w:val="00EA4DEA"/>
    <w:rsid w:val="00EA5A5E"/>
    <w:rsid w:val="00EA715A"/>
    <w:rsid w:val="00EA7AA6"/>
    <w:rsid w:val="00EB0ABA"/>
    <w:rsid w:val="00EB1260"/>
    <w:rsid w:val="00EB1AA1"/>
    <w:rsid w:val="00EB43AC"/>
    <w:rsid w:val="00EB6925"/>
    <w:rsid w:val="00EB7FAD"/>
    <w:rsid w:val="00EC330B"/>
    <w:rsid w:val="00EC3318"/>
    <w:rsid w:val="00EC3F10"/>
    <w:rsid w:val="00EC5E5A"/>
    <w:rsid w:val="00EC6DE4"/>
    <w:rsid w:val="00EC78B6"/>
    <w:rsid w:val="00EC7C68"/>
    <w:rsid w:val="00EC7E54"/>
    <w:rsid w:val="00ED116C"/>
    <w:rsid w:val="00ED2779"/>
    <w:rsid w:val="00ED458F"/>
    <w:rsid w:val="00ED52DB"/>
    <w:rsid w:val="00ED532E"/>
    <w:rsid w:val="00ED5569"/>
    <w:rsid w:val="00ED6787"/>
    <w:rsid w:val="00EE1D3B"/>
    <w:rsid w:val="00EE3422"/>
    <w:rsid w:val="00EE4F21"/>
    <w:rsid w:val="00EE5325"/>
    <w:rsid w:val="00EE6E5D"/>
    <w:rsid w:val="00EF0665"/>
    <w:rsid w:val="00EF2FCA"/>
    <w:rsid w:val="00EF3A5B"/>
    <w:rsid w:val="00EF41EB"/>
    <w:rsid w:val="00EF5C0F"/>
    <w:rsid w:val="00EF74C6"/>
    <w:rsid w:val="00F005BF"/>
    <w:rsid w:val="00F00EF1"/>
    <w:rsid w:val="00F0117C"/>
    <w:rsid w:val="00F014AA"/>
    <w:rsid w:val="00F01EBB"/>
    <w:rsid w:val="00F02804"/>
    <w:rsid w:val="00F03CF6"/>
    <w:rsid w:val="00F0404C"/>
    <w:rsid w:val="00F054E9"/>
    <w:rsid w:val="00F05A6B"/>
    <w:rsid w:val="00F0697A"/>
    <w:rsid w:val="00F0754C"/>
    <w:rsid w:val="00F100CB"/>
    <w:rsid w:val="00F125A2"/>
    <w:rsid w:val="00F131CD"/>
    <w:rsid w:val="00F13CD8"/>
    <w:rsid w:val="00F14B56"/>
    <w:rsid w:val="00F15A2A"/>
    <w:rsid w:val="00F16668"/>
    <w:rsid w:val="00F16A4B"/>
    <w:rsid w:val="00F20DCD"/>
    <w:rsid w:val="00F21BD1"/>
    <w:rsid w:val="00F2264C"/>
    <w:rsid w:val="00F235B6"/>
    <w:rsid w:val="00F23FCD"/>
    <w:rsid w:val="00F26B18"/>
    <w:rsid w:val="00F273B1"/>
    <w:rsid w:val="00F27651"/>
    <w:rsid w:val="00F30B3A"/>
    <w:rsid w:val="00F3211D"/>
    <w:rsid w:val="00F3271C"/>
    <w:rsid w:val="00F32D7C"/>
    <w:rsid w:val="00F34570"/>
    <w:rsid w:val="00F34E2E"/>
    <w:rsid w:val="00F3723F"/>
    <w:rsid w:val="00F37804"/>
    <w:rsid w:val="00F40561"/>
    <w:rsid w:val="00F4068B"/>
    <w:rsid w:val="00F418A0"/>
    <w:rsid w:val="00F41D05"/>
    <w:rsid w:val="00F4300D"/>
    <w:rsid w:val="00F43BA3"/>
    <w:rsid w:val="00F43EA0"/>
    <w:rsid w:val="00F44F9F"/>
    <w:rsid w:val="00F45354"/>
    <w:rsid w:val="00F50EB7"/>
    <w:rsid w:val="00F54AC0"/>
    <w:rsid w:val="00F55746"/>
    <w:rsid w:val="00F563AD"/>
    <w:rsid w:val="00F56D1E"/>
    <w:rsid w:val="00F61919"/>
    <w:rsid w:val="00F61CD7"/>
    <w:rsid w:val="00F62140"/>
    <w:rsid w:val="00F6344B"/>
    <w:rsid w:val="00F63665"/>
    <w:rsid w:val="00F63987"/>
    <w:rsid w:val="00F63C38"/>
    <w:rsid w:val="00F63D29"/>
    <w:rsid w:val="00F64066"/>
    <w:rsid w:val="00F64EE5"/>
    <w:rsid w:val="00F65C4A"/>
    <w:rsid w:val="00F66971"/>
    <w:rsid w:val="00F703BA"/>
    <w:rsid w:val="00F70B6D"/>
    <w:rsid w:val="00F72048"/>
    <w:rsid w:val="00F73273"/>
    <w:rsid w:val="00F746D2"/>
    <w:rsid w:val="00F7625E"/>
    <w:rsid w:val="00F77B89"/>
    <w:rsid w:val="00F80358"/>
    <w:rsid w:val="00F811FA"/>
    <w:rsid w:val="00F82561"/>
    <w:rsid w:val="00F85B90"/>
    <w:rsid w:val="00F85C69"/>
    <w:rsid w:val="00F874E3"/>
    <w:rsid w:val="00F87D33"/>
    <w:rsid w:val="00F91AC1"/>
    <w:rsid w:val="00F920C8"/>
    <w:rsid w:val="00F934A2"/>
    <w:rsid w:val="00FA05D2"/>
    <w:rsid w:val="00FA11B8"/>
    <w:rsid w:val="00FA3870"/>
    <w:rsid w:val="00FA3D51"/>
    <w:rsid w:val="00FA3F15"/>
    <w:rsid w:val="00FA57ED"/>
    <w:rsid w:val="00FA5C4B"/>
    <w:rsid w:val="00FA5CDE"/>
    <w:rsid w:val="00FA5E4A"/>
    <w:rsid w:val="00FA752F"/>
    <w:rsid w:val="00FB23EF"/>
    <w:rsid w:val="00FB372F"/>
    <w:rsid w:val="00FB447B"/>
    <w:rsid w:val="00FB5C1A"/>
    <w:rsid w:val="00FB7268"/>
    <w:rsid w:val="00FB76D9"/>
    <w:rsid w:val="00FB79F9"/>
    <w:rsid w:val="00FB7D21"/>
    <w:rsid w:val="00FC07BD"/>
    <w:rsid w:val="00FC32BA"/>
    <w:rsid w:val="00FC458E"/>
    <w:rsid w:val="00FC4EC8"/>
    <w:rsid w:val="00FC6535"/>
    <w:rsid w:val="00FC70AF"/>
    <w:rsid w:val="00FD3811"/>
    <w:rsid w:val="00FD40C9"/>
    <w:rsid w:val="00FD48F8"/>
    <w:rsid w:val="00FD503B"/>
    <w:rsid w:val="00FD7016"/>
    <w:rsid w:val="00FD71A1"/>
    <w:rsid w:val="00FD7B82"/>
    <w:rsid w:val="00FE113C"/>
    <w:rsid w:val="00FE19EF"/>
    <w:rsid w:val="00FE2F52"/>
    <w:rsid w:val="00FE3446"/>
    <w:rsid w:val="00FE6C52"/>
    <w:rsid w:val="00FE70C0"/>
    <w:rsid w:val="00FE7AD3"/>
    <w:rsid w:val="00FF002F"/>
    <w:rsid w:val="00FF1576"/>
    <w:rsid w:val="00FF1C3C"/>
    <w:rsid w:val="00FF26FB"/>
    <w:rsid w:val="00FF610F"/>
    <w:rsid w:val="00FF6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DFD"/>
    <w:pPr>
      <w:spacing w:after="0" w:line="240" w:lineRule="auto"/>
    </w:pPr>
    <w:rPr>
      <w:rFonts w:ascii="Times New Roman" w:eastAsia="Times New Roman" w:hAnsi="Times New Roman" w:cs="Times New Roman"/>
      <w:sz w:val="32"/>
      <w:szCs w:val="20"/>
      <w:lang w:eastAsia="ru-RU"/>
    </w:rPr>
  </w:style>
  <w:style w:type="paragraph" w:styleId="1">
    <w:name w:val="heading 1"/>
    <w:basedOn w:val="a"/>
    <w:next w:val="a"/>
    <w:link w:val="10"/>
    <w:qFormat/>
    <w:rsid w:val="00A02DFD"/>
    <w:pPr>
      <w:keepNext/>
      <w:spacing w:before="120"/>
      <w:ind w:firstLine="720"/>
      <w:jc w:val="both"/>
      <w:outlineLvl w:val="0"/>
    </w:pPr>
    <w:rPr>
      <w:sz w:val="28"/>
    </w:rPr>
  </w:style>
  <w:style w:type="paragraph" w:styleId="2">
    <w:name w:val="heading 2"/>
    <w:basedOn w:val="a"/>
    <w:next w:val="a"/>
    <w:link w:val="20"/>
    <w:qFormat/>
    <w:rsid w:val="00A02DFD"/>
    <w:pPr>
      <w:keepNext/>
      <w:jc w:val="center"/>
      <w:outlineLvl w:val="1"/>
    </w:pPr>
    <w:rPr>
      <w:b/>
    </w:rPr>
  </w:style>
  <w:style w:type="paragraph" w:styleId="3">
    <w:name w:val="heading 3"/>
    <w:basedOn w:val="a"/>
    <w:next w:val="a"/>
    <w:link w:val="30"/>
    <w:qFormat/>
    <w:rsid w:val="00A02DFD"/>
    <w:pPr>
      <w:keepNext/>
      <w:spacing w:before="240" w:after="60"/>
      <w:outlineLvl w:val="2"/>
    </w:pPr>
    <w:rPr>
      <w:rFonts w:ascii="Arial" w:hAnsi="Arial" w:cs="Arial"/>
      <w:b/>
      <w:bCs/>
      <w:sz w:val="26"/>
      <w:szCs w:val="26"/>
    </w:rPr>
  </w:style>
  <w:style w:type="paragraph" w:styleId="4">
    <w:name w:val="heading 4"/>
    <w:basedOn w:val="a"/>
    <w:next w:val="a"/>
    <w:link w:val="40"/>
    <w:qFormat/>
    <w:rsid w:val="00A02DFD"/>
    <w:pPr>
      <w:keepNext/>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DF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02DFD"/>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A02DFD"/>
    <w:rPr>
      <w:rFonts w:ascii="Arial" w:eastAsia="Times New Roman" w:hAnsi="Arial" w:cs="Arial"/>
      <w:b/>
      <w:bCs/>
      <w:sz w:val="26"/>
      <w:szCs w:val="26"/>
      <w:lang w:eastAsia="ru-RU"/>
    </w:rPr>
  </w:style>
  <w:style w:type="character" w:customStyle="1" w:styleId="40">
    <w:name w:val="Заголовок 4 Знак"/>
    <w:basedOn w:val="a0"/>
    <w:link w:val="4"/>
    <w:rsid w:val="00A02DFD"/>
    <w:rPr>
      <w:rFonts w:ascii="Times New Roman" w:eastAsia="Times New Roman" w:hAnsi="Times New Roman" w:cs="Times New Roman"/>
      <w:sz w:val="24"/>
      <w:szCs w:val="20"/>
      <w:lang w:eastAsia="ru-RU"/>
    </w:rPr>
  </w:style>
  <w:style w:type="paragraph" w:styleId="a3">
    <w:name w:val="Body Text"/>
    <w:basedOn w:val="a"/>
    <w:link w:val="a4"/>
    <w:rsid w:val="00A02DFD"/>
    <w:rPr>
      <w:sz w:val="24"/>
    </w:rPr>
  </w:style>
  <w:style w:type="character" w:customStyle="1" w:styleId="a4">
    <w:name w:val="Основной текст Знак"/>
    <w:basedOn w:val="a0"/>
    <w:link w:val="a3"/>
    <w:rsid w:val="00A02DFD"/>
    <w:rPr>
      <w:rFonts w:ascii="Times New Roman" w:eastAsia="Times New Roman" w:hAnsi="Times New Roman" w:cs="Times New Roman"/>
      <w:sz w:val="24"/>
      <w:szCs w:val="20"/>
      <w:lang w:eastAsia="ru-RU"/>
    </w:rPr>
  </w:style>
  <w:style w:type="paragraph" w:styleId="21">
    <w:name w:val="Body Text 2"/>
    <w:basedOn w:val="a"/>
    <w:link w:val="22"/>
    <w:rsid w:val="00A02DFD"/>
    <w:pPr>
      <w:jc w:val="both"/>
    </w:pPr>
    <w:rPr>
      <w:sz w:val="24"/>
    </w:rPr>
  </w:style>
  <w:style w:type="character" w:customStyle="1" w:styleId="22">
    <w:name w:val="Основной текст 2 Знак"/>
    <w:basedOn w:val="a0"/>
    <w:link w:val="21"/>
    <w:rsid w:val="00A02DFD"/>
    <w:rPr>
      <w:rFonts w:ascii="Times New Roman" w:eastAsia="Times New Roman" w:hAnsi="Times New Roman" w:cs="Times New Roman"/>
      <w:sz w:val="24"/>
      <w:szCs w:val="20"/>
    </w:rPr>
  </w:style>
  <w:style w:type="paragraph" w:styleId="a5">
    <w:name w:val="header"/>
    <w:basedOn w:val="a"/>
    <w:link w:val="a6"/>
    <w:rsid w:val="00A02DFD"/>
    <w:pPr>
      <w:tabs>
        <w:tab w:val="center" w:pos="4153"/>
        <w:tab w:val="right" w:pos="8306"/>
      </w:tabs>
    </w:pPr>
  </w:style>
  <w:style w:type="character" w:customStyle="1" w:styleId="a6">
    <w:name w:val="Верхний колонтитул Знак"/>
    <w:basedOn w:val="a0"/>
    <w:link w:val="a5"/>
    <w:rsid w:val="00A02DFD"/>
    <w:rPr>
      <w:rFonts w:ascii="Times New Roman" w:eastAsia="Times New Roman" w:hAnsi="Times New Roman" w:cs="Times New Roman"/>
      <w:sz w:val="32"/>
      <w:szCs w:val="20"/>
      <w:lang w:eastAsia="ru-RU"/>
    </w:rPr>
  </w:style>
  <w:style w:type="character" w:styleId="a7">
    <w:name w:val="page number"/>
    <w:basedOn w:val="a0"/>
    <w:rsid w:val="00A02DFD"/>
  </w:style>
  <w:style w:type="paragraph" w:styleId="a8">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
    <w:link w:val="a9"/>
    <w:rsid w:val="00A02DFD"/>
    <w:pPr>
      <w:ind w:firstLine="720"/>
      <w:jc w:val="both"/>
    </w:pPr>
    <w:rPr>
      <w:sz w:val="24"/>
    </w:rPr>
  </w:style>
  <w:style w:type="character" w:customStyle="1" w:styleId="a9">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0"/>
    <w:link w:val="a8"/>
    <w:rsid w:val="00A02DFD"/>
    <w:rPr>
      <w:rFonts w:ascii="Times New Roman" w:eastAsia="Times New Roman" w:hAnsi="Times New Roman" w:cs="Times New Roman"/>
      <w:sz w:val="24"/>
      <w:szCs w:val="20"/>
      <w:lang w:eastAsia="ru-RU"/>
    </w:rPr>
  </w:style>
  <w:style w:type="paragraph" w:styleId="23">
    <w:name w:val="Body Text Indent 2"/>
    <w:basedOn w:val="a"/>
    <w:link w:val="24"/>
    <w:rsid w:val="00A02DFD"/>
    <w:pPr>
      <w:spacing w:before="120"/>
      <w:ind w:firstLine="720"/>
    </w:pPr>
    <w:rPr>
      <w:sz w:val="28"/>
    </w:rPr>
  </w:style>
  <w:style w:type="character" w:customStyle="1" w:styleId="24">
    <w:name w:val="Основной текст с отступом 2 Знак"/>
    <w:basedOn w:val="a0"/>
    <w:link w:val="23"/>
    <w:rsid w:val="00A02DFD"/>
    <w:rPr>
      <w:rFonts w:ascii="Times New Roman" w:eastAsia="Times New Roman" w:hAnsi="Times New Roman" w:cs="Times New Roman"/>
      <w:sz w:val="28"/>
      <w:szCs w:val="20"/>
      <w:lang w:eastAsia="ru-RU"/>
    </w:rPr>
  </w:style>
  <w:style w:type="paragraph" w:styleId="31">
    <w:name w:val="Body Text Indent 3"/>
    <w:basedOn w:val="a"/>
    <w:link w:val="32"/>
    <w:rsid w:val="00A02DFD"/>
    <w:pPr>
      <w:ind w:firstLine="709"/>
      <w:jc w:val="both"/>
    </w:pPr>
    <w:rPr>
      <w:sz w:val="24"/>
    </w:rPr>
  </w:style>
  <w:style w:type="character" w:customStyle="1" w:styleId="32">
    <w:name w:val="Основной текст с отступом 3 Знак"/>
    <w:basedOn w:val="a0"/>
    <w:link w:val="31"/>
    <w:rsid w:val="00A02DFD"/>
    <w:rPr>
      <w:rFonts w:ascii="Times New Roman" w:eastAsia="Times New Roman" w:hAnsi="Times New Roman" w:cs="Times New Roman"/>
      <w:sz w:val="24"/>
      <w:szCs w:val="20"/>
      <w:lang w:eastAsia="ru-RU"/>
    </w:rPr>
  </w:style>
  <w:style w:type="paragraph" w:styleId="aa">
    <w:name w:val="footer"/>
    <w:basedOn w:val="a"/>
    <w:link w:val="ab"/>
    <w:rsid w:val="00A02DFD"/>
    <w:pPr>
      <w:tabs>
        <w:tab w:val="center" w:pos="4153"/>
        <w:tab w:val="right" w:pos="8306"/>
      </w:tabs>
    </w:pPr>
  </w:style>
  <w:style w:type="character" w:customStyle="1" w:styleId="ab">
    <w:name w:val="Нижний колонтитул Знак"/>
    <w:basedOn w:val="a0"/>
    <w:link w:val="aa"/>
    <w:rsid w:val="00A02DFD"/>
    <w:rPr>
      <w:rFonts w:ascii="Times New Roman" w:eastAsia="Times New Roman" w:hAnsi="Times New Roman" w:cs="Times New Roman"/>
      <w:sz w:val="32"/>
      <w:szCs w:val="20"/>
      <w:lang w:eastAsia="ru-RU"/>
    </w:rPr>
  </w:style>
  <w:style w:type="paragraph" w:styleId="ac">
    <w:name w:val="Title"/>
    <w:basedOn w:val="a"/>
    <w:link w:val="ad"/>
    <w:qFormat/>
    <w:rsid w:val="00A02DFD"/>
    <w:pPr>
      <w:jc w:val="center"/>
    </w:pPr>
    <w:rPr>
      <w:sz w:val="28"/>
    </w:rPr>
  </w:style>
  <w:style w:type="character" w:customStyle="1" w:styleId="ad">
    <w:name w:val="Название Знак"/>
    <w:basedOn w:val="a0"/>
    <w:link w:val="ac"/>
    <w:rsid w:val="00A02DFD"/>
    <w:rPr>
      <w:rFonts w:ascii="Times New Roman" w:eastAsia="Times New Roman" w:hAnsi="Times New Roman" w:cs="Times New Roman"/>
      <w:sz w:val="28"/>
      <w:szCs w:val="20"/>
      <w:lang w:eastAsia="ru-RU"/>
    </w:rPr>
  </w:style>
  <w:style w:type="paragraph" w:customStyle="1" w:styleId="13">
    <w:name w:val="Обычный + 13 пт"/>
    <w:aliases w:val="полужирный,По ширине,Первая строка:  1,25 см"/>
    <w:basedOn w:val="a"/>
    <w:rsid w:val="00A02DFD"/>
    <w:pPr>
      <w:ind w:firstLine="709"/>
      <w:jc w:val="both"/>
    </w:pPr>
    <w:rPr>
      <w:sz w:val="26"/>
      <w:szCs w:val="26"/>
    </w:rPr>
  </w:style>
  <w:style w:type="paragraph" w:styleId="ae">
    <w:name w:val="Balloon Text"/>
    <w:basedOn w:val="a"/>
    <w:link w:val="af"/>
    <w:semiHidden/>
    <w:rsid w:val="00A02DFD"/>
    <w:rPr>
      <w:rFonts w:ascii="Tahoma" w:hAnsi="Tahoma" w:cs="Tahoma"/>
      <w:sz w:val="16"/>
      <w:szCs w:val="16"/>
    </w:rPr>
  </w:style>
  <w:style w:type="character" w:customStyle="1" w:styleId="af">
    <w:name w:val="Текст выноски Знак"/>
    <w:basedOn w:val="a0"/>
    <w:link w:val="ae"/>
    <w:semiHidden/>
    <w:rsid w:val="00A02DFD"/>
    <w:rPr>
      <w:rFonts w:ascii="Tahoma" w:eastAsia="Times New Roman" w:hAnsi="Tahoma" w:cs="Tahoma"/>
      <w:sz w:val="16"/>
      <w:szCs w:val="16"/>
      <w:lang w:eastAsia="ru-RU"/>
    </w:rPr>
  </w:style>
  <w:style w:type="paragraph" w:customStyle="1" w:styleId="210">
    <w:name w:val="Основной текст 21"/>
    <w:basedOn w:val="a"/>
    <w:rsid w:val="00A02DFD"/>
    <w:pPr>
      <w:ind w:firstLine="426"/>
      <w:jc w:val="both"/>
    </w:pPr>
    <w:rPr>
      <w:sz w:val="28"/>
    </w:rPr>
  </w:style>
  <w:style w:type="paragraph" w:styleId="33">
    <w:name w:val="Body Text 3"/>
    <w:basedOn w:val="a"/>
    <w:link w:val="34"/>
    <w:rsid w:val="00A02DFD"/>
    <w:pPr>
      <w:jc w:val="both"/>
    </w:pPr>
    <w:rPr>
      <w:sz w:val="28"/>
      <w:szCs w:val="28"/>
    </w:rPr>
  </w:style>
  <w:style w:type="character" w:customStyle="1" w:styleId="34">
    <w:name w:val="Основной текст 3 Знак"/>
    <w:basedOn w:val="a0"/>
    <w:link w:val="33"/>
    <w:rsid w:val="00A02DFD"/>
    <w:rPr>
      <w:rFonts w:ascii="Times New Roman" w:eastAsia="Times New Roman" w:hAnsi="Times New Roman" w:cs="Times New Roman"/>
      <w:sz w:val="28"/>
      <w:szCs w:val="28"/>
      <w:lang w:eastAsia="ru-RU"/>
    </w:rPr>
  </w:style>
  <w:style w:type="paragraph" w:customStyle="1" w:styleId="ConsNormal">
    <w:name w:val="ConsNormal"/>
    <w:rsid w:val="00A02DF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0">
    <w:name w:val="Знак Знак Знак Знак"/>
    <w:basedOn w:val="a"/>
    <w:rsid w:val="00A02DFD"/>
    <w:pPr>
      <w:spacing w:before="100" w:beforeAutospacing="1" w:after="100" w:afterAutospacing="1"/>
    </w:pPr>
    <w:rPr>
      <w:rFonts w:ascii="Tahoma" w:hAnsi="Tahoma" w:cs="Tahoma"/>
      <w:sz w:val="20"/>
      <w:lang w:val="en-US" w:eastAsia="en-US"/>
    </w:rPr>
  </w:style>
  <w:style w:type="paragraph" w:customStyle="1" w:styleId="11">
    <w:name w:val="Знак1 Знак Знак Знак"/>
    <w:basedOn w:val="a"/>
    <w:rsid w:val="00A02DFD"/>
    <w:pPr>
      <w:spacing w:after="160" w:line="240" w:lineRule="exact"/>
    </w:pPr>
    <w:rPr>
      <w:rFonts w:ascii="Verdana" w:hAnsi="Verdana"/>
      <w:sz w:val="24"/>
      <w:szCs w:val="24"/>
      <w:lang w:val="en-US" w:eastAsia="en-US"/>
    </w:rPr>
  </w:style>
  <w:style w:type="paragraph" w:customStyle="1" w:styleId="110">
    <w:name w:val="Знак1 Знак Знак Знак1"/>
    <w:basedOn w:val="a"/>
    <w:rsid w:val="00A02DFD"/>
    <w:rPr>
      <w:rFonts w:ascii="Verdana" w:hAnsi="Verdana" w:cs="Verdana"/>
      <w:sz w:val="20"/>
      <w:lang w:val="en-US" w:eastAsia="en-US"/>
    </w:rPr>
  </w:style>
  <w:style w:type="paragraph" w:customStyle="1" w:styleId="af1">
    <w:name w:val="Знак"/>
    <w:basedOn w:val="a"/>
    <w:rsid w:val="00A02DFD"/>
    <w:rPr>
      <w:rFonts w:ascii="Verdana" w:hAnsi="Verdana" w:cs="Verdana"/>
      <w:sz w:val="20"/>
      <w:lang w:val="en-US" w:eastAsia="en-US"/>
    </w:rPr>
  </w:style>
  <w:style w:type="paragraph" w:customStyle="1" w:styleId="12">
    <w:name w:val="1"/>
    <w:basedOn w:val="a"/>
    <w:rsid w:val="00A02DFD"/>
    <w:pPr>
      <w:spacing w:before="100" w:beforeAutospacing="1" w:after="100" w:afterAutospacing="1"/>
    </w:pPr>
    <w:rPr>
      <w:rFonts w:ascii="Tahoma" w:hAnsi="Tahoma" w:cs="Tahoma"/>
      <w:sz w:val="20"/>
      <w:lang w:val="en-US" w:eastAsia="en-US"/>
    </w:rPr>
  </w:style>
  <w:style w:type="paragraph" w:customStyle="1" w:styleId="ConsPlusNormal">
    <w:name w:val="ConsPlusNormal"/>
    <w:rsid w:val="00A02D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W-2">
    <w:name w:val="WW-Основной текст 2"/>
    <w:basedOn w:val="a"/>
    <w:rsid w:val="00A02DFD"/>
    <w:pPr>
      <w:suppressAutoHyphens/>
    </w:pPr>
    <w:rPr>
      <w:sz w:val="24"/>
      <w:szCs w:val="24"/>
      <w:lang w:eastAsia="ar-SA"/>
    </w:rPr>
  </w:style>
  <w:style w:type="character" w:styleId="af2">
    <w:name w:val="Hyperlink"/>
    <w:rsid w:val="00A02DFD"/>
    <w:rPr>
      <w:color w:val="0000FF"/>
      <w:u w:val="single"/>
    </w:rPr>
  </w:style>
  <w:style w:type="character" w:styleId="af3">
    <w:name w:val="Strong"/>
    <w:qFormat/>
    <w:rsid w:val="00A02DFD"/>
    <w:rPr>
      <w:b/>
      <w:bCs/>
    </w:rPr>
  </w:style>
  <w:style w:type="paragraph" w:customStyle="1" w:styleId="c">
    <w:name w:val="c"/>
    <w:basedOn w:val="a"/>
    <w:rsid w:val="00A02DFD"/>
    <w:pPr>
      <w:jc w:val="center"/>
    </w:pPr>
    <w:rPr>
      <w:sz w:val="24"/>
      <w:szCs w:val="24"/>
    </w:rPr>
  </w:style>
  <w:style w:type="paragraph" w:styleId="af4">
    <w:name w:val="Normal (Web)"/>
    <w:basedOn w:val="a"/>
    <w:uiPriority w:val="99"/>
    <w:rsid w:val="00A02DFD"/>
    <w:pPr>
      <w:spacing w:before="100" w:beforeAutospacing="1" w:after="100" w:afterAutospacing="1"/>
    </w:pPr>
    <w:rPr>
      <w:sz w:val="24"/>
      <w:szCs w:val="24"/>
    </w:rPr>
  </w:style>
  <w:style w:type="paragraph" w:styleId="af5">
    <w:name w:val="caption"/>
    <w:basedOn w:val="a"/>
    <w:next w:val="a"/>
    <w:uiPriority w:val="35"/>
    <w:unhideWhenUsed/>
    <w:qFormat/>
    <w:rsid w:val="00A02DFD"/>
    <w:pPr>
      <w:spacing w:after="200"/>
    </w:pPr>
    <w:rPr>
      <w:rFonts w:eastAsia="Calibri"/>
      <w:b/>
      <w:bCs/>
      <w:color w:val="4F81BD"/>
      <w:sz w:val="18"/>
      <w:szCs w:val="18"/>
      <w:lang w:eastAsia="en-US"/>
    </w:rPr>
  </w:style>
  <w:style w:type="paragraph" w:styleId="af6">
    <w:name w:val="footnote text"/>
    <w:basedOn w:val="a"/>
    <w:link w:val="af7"/>
    <w:uiPriority w:val="99"/>
    <w:unhideWhenUsed/>
    <w:rsid w:val="00A02DFD"/>
    <w:rPr>
      <w:sz w:val="20"/>
    </w:rPr>
  </w:style>
  <w:style w:type="character" w:customStyle="1" w:styleId="af7">
    <w:name w:val="Текст сноски Знак"/>
    <w:basedOn w:val="a0"/>
    <w:link w:val="af6"/>
    <w:uiPriority w:val="99"/>
    <w:rsid w:val="00A02DFD"/>
    <w:rPr>
      <w:rFonts w:ascii="Times New Roman" w:eastAsia="Times New Roman" w:hAnsi="Times New Roman" w:cs="Times New Roman"/>
      <w:sz w:val="20"/>
      <w:szCs w:val="20"/>
      <w:lang w:eastAsia="ru-RU"/>
    </w:rPr>
  </w:style>
  <w:style w:type="character" w:styleId="af8">
    <w:name w:val="footnote reference"/>
    <w:aliases w:val="Знак сноски-FN,Ciae niinee-FN,Знак сноски 1,fr,Used by Word for Help footnote symbols,Referencia nota al pie,Ciae niinee 1,16 Point,Superscript 6 Point,Footnote Reference Number,Footnote Reference_LVL6,Footnote Reference_LVL61,f,SUPERS"/>
    <w:basedOn w:val="a0"/>
    <w:uiPriority w:val="99"/>
    <w:unhideWhenUsed/>
    <w:rsid w:val="00A02DFD"/>
    <w:rPr>
      <w:vertAlign w:val="superscript"/>
    </w:rPr>
  </w:style>
  <w:style w:type="paragraph" w:styleId="af9">
    <w:name w:val="List Paragraph"/>
    <w:basedOn w:val="a"/>
    <w:uiPriority w:val="34"/>
    <w:qFormat/>
    <w:rsid w:val="00A02DFD"/>
    <w:pPr>
      <w:widowControl w:val="0"/>
      <w:autoSpaceDE w:val="0"/>
      <w:autoSpaceDN w:val="0"/>
      <w:adjustRightInd w:val="0"/>
      <w:ind w:left="720"/>
      <w:contextualSpacing/>
    </w:pPr>
    <w:rPr>
      <w:sz w:val="20"/>
    </w:rPr>
  </w:style>
  <w:style w:type="table" w:customStyle="1" w:styleId="211">
    <w:name w:val="Средний список 21"/>
    <w:basedOn w:val="a1"/>
    <w:uiPriority w:val="66"/>
    <w:rsid w:val="00184A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1"/>
    <w:uiPriority w:val="66"/>
    <w:rsid w:val="002918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Colorful List Accent 4"/>
    <w:basedOn w:val="a1"/>
    <w:uiPriority w:val="72"/>
    <w:rsid w:val="007D3A9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afa">
    <w:name w:val="Table Grid"/>
    <w:basedOn w:val="a1"/>
    <w:uiPriority w:val="39"/>
    <w:rsid w:val="00790B5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b">
    <w:name w:val="annotation reference"/>
    <w:basedOn w:val="a0"/>
    <w:uiPriority w:val="99"/>
    <w:semiHidden/>
    <w:unhideWhenUsed/>
    <w:rsid w:val="004F6262"/>
    <w:rPr>
      <w:sz w:val="16"/>
      <w:szCs w:val="16"/>
    </w:rPr>
  </w:style>
  <w:style w:type="paragraph" w:styleId="afc">
    <w:name w:val="annotation text"/>
    <w:basedOn w:val="a"/>
    <w:link w:val="afd"/>
    <w:uiPriority w:val="99"/>
    <w:semiHidden/>
    <w:unhideWhenUsed/>
    <w:rsid w:val="004F6262"/>
    <w:rPr>
      <w:sz w:val="20"/>
    </w:rPr>
  </w:style>
  <w:style w:type="character" w:customStyle="1" w:styleId="afd">
    <w:name w:val="Текст примечания Знак"/>
    <w:basedOn w:val="a0"/>
    <w:link w:val="afc"/>
    <w:uiPriority w:val="99"/>
    <w:semiHidden/>
    <w:rsid w:val="004F6262"/>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4F6262"/>
    <w:rPr>
      <w:b/>
      <w:bCs/>
    </w:rPr>
  </w:style>
  <w:style w:type="character" w:customStyle="1" w:styleId="aff">
    <w:name w:val="Тема примечания Знак"/>
    <w:basedOn w:val="afd"/>
    <w:link w:val="afe"/>
    <w:uiPriority w:val="99"/>
    <w:semiHidden/>
    <w:rsid w:val="004F6262"/>
    <w:rPr>
      <w:rFonts w:ascii="Times New Roman" w:eastAsia="Times New Roman" w:hAnsi="Times New Roman" w:cs="Times New Roman"/>
      <w:b/>
      <w:bCs/>
      <w:sz w:val="20"/>
      <w:szCs w:val="20"/>
      <w:lang w:eastAsia="ru-RU"/>
    </w:rPr>
  </w:style>
  <w:style w:type="table" w:customStyle="1" w:styleId="14">
    <w:name w:val="Светлая заливка1"/>
    <w:basedOn w:val="a1"/>
    <w:uiPriority w:val="60"/>
    <w:rsid w:val="00A776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f0">
    <w:name w:val="FollowedHyperlink"/>
    <w:basedOn w:val="a0"/>
    <w:uiPriority w:val="99"/>
    <w:semiHidden/>
    <w:unhideWhenUsed/>
    <w:rsid w:val="00C47AA5"/>
    <w:rPr>
      <w:color w:val="800080"/>
      <w:u w:val="single"/>
    </w:rPr>
  </w:style>
  <w:style w:type="paragraph" w:customStyle="1" w:styleId="font5">
    <w:name w:val="font5"/>
    <w:basedOn w:val="a"/>
    <w:rsid w:val="00C47AA5"/>
    <w:pPr>
      <w:spacing w:before="100" w:beforeAutospacing="1" w:after="100" w:afterAutospacing="1"/>
    </w:pPr>
    <w:rPr>
      <w:sz w:val="24"/>
      <w:szCs w:val="24"/>
    </w:rPr>
  </w:style>
  <w:style w:type="paragraph" w:customStyle="1" w:styleId="font6">
    <w:name w:val="font6"/>
    <w:basedOn w:val="a"/>
    <w:rsid w:val="00C47AA5"/>
    <w:pPr>
      <w:spacing w:before="100" w:beforeAutospacing="1" w:after="100" w:afterAutospacing="1"/>
    </w:pPr>
    <w:rPr>
      <w:b/>
      <w:bCs/>
      <w:sz w:val="24"/>
      <w:szCs w:val="24"/>
    </w:rPr>
  </w:style>
  <w:style w:type="paragraph" w:customStyle="1" w:styleId="font7">
    <w:name w:val="font7"/>
    <w:basedOn w:val="a"/>
    <w:rsid w:val="00C47AA5"/>
    <w:pPr>
      <w:spacing w:before="100" w:beforeAutospacing="1" w:after="100" w:afterAutospacing="1"/>
    </w:pPr>
    <w:rPr>
      <w:b/>
      <w:bCs/>
      <w:i/>
      <w:iCs/>
      <w:sz w:val="24"/>
      <w:szCs w:val="24"/>
    </w:rPr>
  </w:style>
  <w:style w:type="paragraph" w:customStyle="1" w:styleId="font8">
    <w:name w:val="font8"/>
    <w:basedOn w:val="a"/>
    <w:rsid w:val="00C47AA5"/>
    <w:pPr>
      <w:spacing w:before="100" w:beforeAutospacing="1" w:after="100" w:afterAutospacing="1"/>
    </w:pPr>
    <w:rPr>
      <w:i/>
      <w:iCs/>
      <w:sz w:val="24"/>
      <w:szCs w:val="24"/>
    </w:rPr>
  </w:style>
  <w:style w:type="paragraph" w:customStyle="1" w:styleId="font9">
    <w:name w:val="font9"/>
    <w:basedOn w:val="a"/>
    <w:rsid w:val="00C47AA5"/>
    <w:pPr>
      <w:spacing w:before="100" w:beforeAutospacing="1" w:after="100" w:afterAutospacing="1"/>
    </w:pPr>
    <w:rPr>
      <w:rFonts w:ascii="Tahoma" w:hAnsi="Tahoma" w:cs="Tahoma"/>
      <w:b/>
      <w:bCs/>
      <w:color w:val="000000"/>
      <w:sz w:val="16"/>
      <w:szCs w:val="16"/>
    </w:rPr>
  </w:style>
  <w:style w:type="paragraph" w:customStyle="1" w:styleId="font10">
    <w:name w:val="font10"/>
    <w:basedOn w:val="a"/>
    <w:rsid w:val="00C47AA5"/>
    <w:pPr>
      <w:spacing w:before="100" w:beforeAutospacing="1" w:after="100" w:afterAutospacing="1"/>
    </w:pPr>
    <w:rPr>
      <w:rFonts w:ascii="Tahoma" w:hAnsi="Tahoma" w:cs="Tahoma"/>
      <w:color w:val="000000"/>
      <w:sz w:val="16"/>
      <w:szCs w:val="16"/>
    </w:rPr>
  </w:style>
  <w:style w:type="paragraph" w:customStyle="1" w:styleId="font11">
    <w:name w:val="font11"/>
    <w:basedOn w:val="a"/>
    <w:rsid w:val="00C47AA5"/>
    <w:pPr>
      <w:spacing w:before="100" w:beforeAutospacing="1" w:after="100" w:afterAutospacing="1"/>
    </w:pPr>
    <w:rPr>
      <w:rFonts w:ascii="Tahoma" w:hAnsi="Tahoma" w:cs="Tahoma"/>
      <w:color w:val="000000"/>
      <w:sz w:val="20"/>
    </w:rPr>
  </w:style>
  <w:style w:type="paragraph" w:customStyle="1" w:styleId="font12">
    <w:name w:val="font12"/>
    <w:basedOn w:val="a"/>
    <w:rsid w:val="00C47AA5"/>
    <w:pPr>
      <w:spacing w:before="100" w:beforeAutospacing="1" w:after="100" w:afterAutospacing="1"/>
    </w:pPr>
    <w:rPr>
      <w:rFonts w:ascii="Tahoma" w:hAnsi="Tahoma" w:cs="Tahoma"/>
      <w:color w:val="000000"/>
      <w:sz w:val="18"/>
      <w:szCs w:val="18"/>
    </w:rPr>
  </w:style>
  <w:style w:type="paragraph" w:customStyle="1" w:styleId="font13">
    <w:name w:val="font13"/>
    <w:basedOn w:val="a"/>
    <w:rsid w:val="00C47AA5"/>
    <w:pPr>
      <w:spacing w:before="100" w:beforeAutospacing="1" w:after="100" w:afterAutospacing="1"/>
    </w:pPr>
    <w:rPr>
      <w:rFonts w:ascii="Tahoma" w:hAnsi="Tahoma" w:cs="Tahoma"/>
      <w:b/>
      <w:bCs/>
      <w:color w:val="000000"/>
      <w:sz w:val="18"/>
      <w:szCs w:val="18"/>
    </w:rPr>
  </w:style>
  <w:style w:type="paragraph" w:customStyle="1" w:styleId="xl66">
    <w:name w:val="xl6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7">
    <w:name w:val="xl6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8">
    <w:name w:val="xl6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9">
    <w:name w:val="xl6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70">
    <w:name w:val="xl7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71">
    <w:name w:val="xl7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72">
    <w:name w:val="xl7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73">
    <w:name w:val="xl7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sz w:val="24"/>
      <w:szCs w:val="24"/>
    </w:rPr>
  </w:style>
  <w:style w:type="paragraph" w:customStyle="1" w:styleId="xl75">
    <w:name w:val="xl7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C47AA5"/>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sz w:val="24"/>
      <w:szCs w:val="24"/>
    </w:rPr>
  </w:style>
  <w:style w:type="paragraph" w:customStyle="1" w:styleId="xl77">
    <w:name w:val="xl7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C47A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1">
    <w:name w:val="xl8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2">
    <w:name w:val="xl8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83">
    <w:name w:val="xl8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84">
    <w:name w:val="xl84"/>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i/>
      <w:iCs/>
      <w:sz w:val="24"/>
      <w:szCs w:val="24"/>
    </w:rPr>
  </w:style>
  <w:style w:type="paragraph" w:customStyle="1" w:styleId="xl85">
    <w:name w:val="xl85"/>
    <w:basedOn w:val="a"/>
    <w:rsid w:val="00C47AA5"/>
    <w:pPr>
      <w:spacing w:before="100" w:beforeAutospacing="1" w:after="100" w:afterAutospacing="1"/>
    </w:pPr>
    <w:rPr>
      <w:sz w:val="24"/>
      <w:szCs w:val="24"/>
    </w:rPr>
  </w:style>
  <w:style w:type="paragraph" w:customStyle="1" w:styleId="xl86">
    <w:name w:val="xl8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8">
    <w:name w:val="xl8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9">
    <w:name w:val="xl8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0">
    <w:name w:val="xl9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1">
    <w:name w:val="xl91"/>
    <w:basedOn w:val="a"/>
    <w:rsid w:val="00C47AA5"/>
    <w:pPr>
      <w:spacing w:before="100" w:beforeAutospacing="1" w:after="100" w:afterAutospacing="1"/>
      <w:jc w:val="center"/>
      <w:textAlignment w:val="center"/>
    </w:pPr>
    <w:rPr>
      <w:sz w:val="24"/>
      <w:szCs w:val="24"/>
    </w:rPr>
  </w:style>
  <w:style w:type="paragraph" w:customStyle="1" w:styleId="xl92">
    <w:name w:val="xl9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94">
    <w:name w:val="xl9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95">
    <w:name w:val="xl9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96">
    <w:name w:val="xl96"/>
    <w:basedOn w:val="a"/>
    <w:rsid w:val="00C47AA5"/>
    <w:pPr>
      <w:spacing w:before="100" w:beforeAutospacing="1" w:after="100" w:afterAutospacing="1"/>
      <w:jc w:val="center"/>
      <w:textAlignment w:val="center"/>
    </w:pPr>
    <w:rPr>
      <w:color w:val="FF0000"/>
      <w:sz w:val="24"/>
      <w:szCs w:val="24"/>
    </w:rPr>
  </w:style>
  <w:style w:type="paragraph" w:customStyle="1" w:styleId="xl97">
    <w:name w:val="xl97"/>
    <w:basedOn w:val="a"/>
    <w:rsid w:val="00C47A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i/>
      <w:iCs/>
      <w:color w:val="FF0000"/>
      <w:sz w:val="24"/>
      <w:szCs w:val="24"/>
    </w:rPr>
  </w:style>
  <w:style w:type="paragraph" w:customStyle="1" w:styleId="xl98">
    <w:name w:val="xl98"/>
    <w:basedOn w:val="a"/>
    <w:rsid w:val="00C47A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FF0000"/>
      <w:sz w:val="24"/>
      <w:szCs w:val="24"/>
    </w:rPr>
  </w:style>
  <w:style w:type="paragraph" w:customStyle="1" w:styleId="xl99">
    <w:name w:val="xl9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 w:val="24"/>
      <w:szCs w:val="24"/>
    </w:rPr>
  </w:style>
  <w:style w:type="paragraph" w:customStyle="1" w:styleId="xl101">
    <w:name w:val="xl10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24"/>
      <w:szCs w:val="24"/>
    </w:rPr>
  </w:style>
  <w:style w:type="paragraph" w:customStyle="1" w:styleId="xl102">
    <w:name w:val="xl10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3">
    <w:name w:val="xl10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5">
    <w:name w:val="xl10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7">
    <w:name w:val="xl10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4"/>
      <w:szCs w:val="24"/>
    </w:rPr>
  </w:style>
  <w:style w:type="paragraph" w:customStyle="1" w:styleId="xl110">
    <w:name w:val="xl11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C47A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i/>
      <w:iCs/>
      <w:sz w:val="24"/>
      <w:szCs w:val="24"/>
    </w:rPr>
  </w:style>
  <w:style w:type="paragraph" w:customStyle="1" w:styleId="xl112">
    <w:name w:val="xl11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sz w:val="24"/>
      <w:szCs w:val="24"/>
    </w:rPr>
  </w:style>
  <w:style w:type="paragraph" w:customStyle="1" w:styleId="xl116">
    <w:name w:val="xl116"/>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sz w:val="24"/>
      <w:szCs w:val="24"/>
    </w:rPr>
  </w:style>
  <w:style w:type="paragraph" w:customStyle="1" w:styleId="xl117">
    <w:name w:val="xl11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24"/>
      <w:szCs w:val="24"/>
    </w:rPr>
  </w:style>
  <w:style w:type="paragraph" w:customStyle="1" w:styleId="xl121">
    <w:name w:val="xl12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3">
    <w:name w:val="xl12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4">
    <w:name w:val="xl124"/>
    <w:basedOn w:val="a"/>
    <w:rsid w:val="00C47AA5"/>
    <w:pPr>
      <w:spacing w:before="100" w:beforeAutospacing="1" w:after="100" w:afterAutospacing="1"/>
    </w:pPr>
    <w:rPr>
      <w:color w:val="FF0000"/>
      <w:sz w:val="24"/>
      <w:szCs w:val="24"/>
    </w:rPr>
  </w:style>
  <w:style w:type="paragraph" w:customStyle="1" w:styleId="xl125">
    <w:name w:val="xl12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26">
    <w:name w:val="xl12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27">
    <w:name w:val="xl127"/>
    <w:basedOn w:val="a"/>
    <w:rsid w:val="00C47AA5"/>
    <w:pPr>
      <w:spacing w:before="100" w:beforeAutospacing="1" w:after="100" w:afterAutospacing="1"/>
    </w:pPr>
    <w:rPr>
      <w:b/>
      <w:bCs/>
      <w:color w:val="FF0000"/>
      <w:sz w:val="24"/>
      <w:szCs w:val="24"/>
    </w:rPr>
  </w:style>
  <w:style w:type="paragraph" w:customStyle="1" w:styleId="xl128">
    <w:name w:val="xl128"/>
    <w:basedOn w:val="a"/>
    <w:rsid w:val="00C47AA5"/>
    <w:pPr>
      <w:pBdr>
        <w:bottom w:val="single" w:sz="8" w:space="0" w:color="auto"/>
      </w:pBdr>
      <w:spacing w:before="100" w:beforeAutospacing="1" w:after="100" w:afterAutospacing="1"/>
    </w:pPr>
    <w:rPr>
      <w:color w:val="FF0000"/>
      <w:sz w:val="24"/>
      <w:szCs w:val="24"/>
    </w:rPr>
  </w:style>
  <w:style w:type="paragraph" w:customStyle="1" w:styleId="xl129">
    <w:name w:val="xl12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30">
    <w:name w:val="xl13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31">
    <w:name w:val="xl13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32">
    <w:name w:val="xl13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33">
    <w:name w:val="xl133"/>
    <w:basedOn w:val="a"/>
    <w:rsid w:val="00C47AA5"/>
    <w:pPr>
      <w:pBdr>
        <w:top w:val="single" w:sz="8" w:space="0" w:color="auto"/>
      </w:pBdr>
      <w:spacing w:before="100" w:beforeAutospacing="1" w:after="100" w:afterAutospacing="1"/>
    </w:pPr>
    <w:rPr>
      <w:b/>
      <w:bCs/>
      <w:i/>
      <w:iCs/>
      <w:color w:val="FF0000"/>
      <w:sz w:val="24"/>
      <w:szCs w:val="24"/>
    </w:rPr>
  </w:style>
  <w:style w:type="paragraph" w:customStyle="1" w:styleId="xl134">
    <w:name w:val="xl134"/>
    <w:basedOn w:val="a"/>
    <w:rsid w:val="00C47AA5"/>
    <w:pPr>
      <w:pBdr>
        <w:top w:val="single" w:sz="8" w:space="0" w:color="auto"/>
      </w:pBdr>
      <w:spacing w:before="100" w:beforeAutospacing="1" w:after="100" w:afterAutospacing="1"/>
    </w:pPr>
    <w:rPr>
      <w:color w:val="FF0000"/>
      <w:sz w:val="24"/>
      <w:szCs w:val="24"/>
    </w:rPr>
  </w:style>
  <w:style w:type="paragraph" w:customStyle="1" w:styleId="xl135">
    <w:name w:val="xl13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6">
    <w:name w:val="xl13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37">
    <w:name w:val="xl137"/>
    <w:basedOn w:val="a"/>
    <w:rsid w:val="00C47AA5"/>
    <w:pPr>
      <w:spacing w:before="100" w:beforeAutospacing="1" w:after="100" w:afterAutospacing="1"/>
    </w:pPr>
    <w:rPr>
      <w:rFonts w:ascii="Arial CYR" w:hAnsi="Arial CYR" w:cs="Arial CYR"/>
      <w:color w:val="FF0000"/>
      <w:sz w:val="24"/>
      <w:szCs w:val="24"/>
    </w:rPr>
  </w:style>
  <w:style w:type="paragraph" w:customStyle="1" w:styleId="xl138">
    <w:name w:val="xl13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24"/>
      <w:szCs w:val="24"/>
    </w:rPr>
  </w:style>
  <w:style w:type="paragraph" w:customStyle="1" w:styleId="xl139">
    <w:name w:val="xl13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24"/>
      <w:szCs w:val="24"/>
    </w:rPr>
  </w:style>
  <w:style w:type="paragraph" w:customStyle="1" w:styleId="xl140">
    <w:name w:val="xl14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24"/>
      <w:szCs w:val="24"/>
    </w:rPr>
  </w:style>
  <w:style w:type="paragraph" w:customStyle="1" w:styleId="xl141">
    <w:name w:val="xl14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42">
    <w:name w:val="xl142"/>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i/>
      <w:iCs/>
      <w:sz w:val="24"/>
      <w:szCs w:val="24"/>
    </w:rPr>
  </w:style>
  <w:style w:type="paragraph" w:customStyle="1" w:styleId="xl143">
    <w:name w:val="xl14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44">
    <w:name w:val="xl14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5">
    <w:name w:val="xl145"/>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color w:val="FF0000"/>
      <w:sz w:val="24"/>
      <w:szCs w:val="24"/>
    </w:rPr>
  </w:style>
  <w:style w:type="paragraph" w:customStyle="1" w:styleId="xl146">
    <w:name w:val="xl14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147">
    <w:name w:val="xl14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color w:val="000000"/>
      <w:sz w:val="24"/>
      <w:szCs w:val="24"/>
    </w:rPr>
  </w:style>
  <w:style w:type="paragraph" w:customStyle="1" w:styleId="xl149">
    <w:name w:val="xl14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0">
    <w:name w:val="xl15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1">
    <w:name w:val="xl151"/>
    <w:basedOn w:val="a"/>
    <w:rsid w:val="00C47AA5"/>
    <w:pPr>
      <w:spacing w:before="100" w:beforeAutospacing="1" w:after="100" w:afterAutospacing="1"/>
    </w:pPr>
    <w:rPr>
      <w:color w:val="000000"/>
      <w:sz w:val="24"/>
      <w:szCs w:val="24"/>
    </w:rPr>
  </w:style>
  <w:style w:type="paragraph" w:customStyle="1" w:styleId="xl152">
    <w:name w:val="xl15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3">
    <w:name w:val="xl15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4">
    <w:name w:val="xl154"/>
    <w:basedOn w:val="a"/>
    <w:rsid w:val="00C47AA5"/>
    <w:pPr>
      <w:spacing w:before="100" w:beforeAutospacing="1" w:after="100" w:afterAutospacing="1"/>
    </w:pPr>
    <w:rPr>
      <w:color w:val="000000"/>
      <w:sz w:val="24"/>
      <w:szCs w:val="24"/>
    </w:rPr>
  </w:style>
  <w:style w:type="paragraph" w:customStyle="1" w:styleId="xl155">
    <w:name w:val="xl155"/>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color w:val="000000"/>
      <w:sz w:val="24"/>
      <w:szCs w:val="24"/>
    </w:rPr>
  </w:style>
  <w:style w:type="paragraph" w:customStyle="1" w:styleId="xl156">
    <w:name w:val="xl15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7">
    <w:name w:val="xl15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58">
    <w:name w:val="xl15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9">
    <w:name w:val="xl15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0">
    <w:name w:val="xl16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161">
    <w:name w:val="xl16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2">
    <w:name w:val="xl16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
    <w:name w:val="xl16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64">
    <w:name w:val="xl16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165">
    <w:name w:val="xl165"/>
    <w:basedOn w:val="a"/>
    <w:rsid w:val="00C47AA5"/>
    <w:pPr>
      <w:spacing w:before="100" w:beforeAutospacing="1" w:after="100" w:afterAutospacing="1"/>
      <w:jc w:val="center"/>
    </w:pPr>
    <w:rPr>
      <w:color w:val="FF0000"/>
      <w:sz w:val="24"/>
      <w:szCs w:val="24"/>
    </w:rPr>
  </w:style>
  <w:style w:type="paragraph" w:customStyle="1" w:styleId="xl166">
    <w:name w:val="xl166"/>
    <w:basedOn w:val="a"/>
    <w:rsid w:val="00C47AA5"/>
    <w:pPr>
      <w:spacing w:before="100" w:beforeAutospacing="1" w:after="100" w:afterAutospacing="1"/>
      <w:jc w:val="center"/>
    </w:pPr>
    <w:rPr>
      <w:color w:val="FF0000"/>
      <w:sz w:val="24"/>
      <w:szCs w:val="24"/>
    </w:rPr>
  </w:style>
  <w:style w:type="paragraph" w:customStyle="1" w:styleId="xl167">
    <w:name w:val="xl167"/>
    <w:basedOn w:val="a"/>
    <w:rsid w:val="00C47AA5"/>
    <w:pPr>
      <w:spacing w:before="100" w:beforeAutospacing="1" w:after="100" w:afterAutospacing="1"/>
      <w:jc w:val="center"/>
      <w:textAlignment w:val="center"/>
    </w:pPr>
    <w:rPr>
      <w:color w:val="FF0000"/>
      <w:sz w:val="24"/>
      <w:szCs w:val="24"/>
    </w:rPr>
  </w:style>
  <w:style w:type="paragraph" w:customStyle="1" w:styleId="xl168">
    <w:name w:val="xl16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table" w:styleId="-3">
    <w:name w:val="Light Shading Accent 3"/>
    <w:basedOn w:val="a1"/>
    <w:uiPriority w:val="60"/>
    <w:rsid w:val="000E413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DFD"/>
    <w:pPr>
      <w:spacing w:after="0" w:line="240" w:lineRule="auto"/>
    </w:pPr>
    <w:rPr>
      <w:rFonts w:ascii="Times New Roman" w:eastAsia="Times New Roman" w:hAnsi="Times New Roman" w:cs="Times New Roman"/>
      <w:sz w:val="32"/>
      <w:szCs w:val="20"/>
      <w:lang w:eastAsia="ru-RU"/>
    </w:rPr>
  </w:style>
  <w:style w:type="paragraph" w:styleId="1">
    <w:name w:val="heading 1"/>
    <w:basedOn w:val="a"/>
    <w:next w:val="a"/>
    <w:link w:val="10"/>
    <w:qFormat/>
    <w:rsid w:val="00A02DFD"/>
    <w:pPr>
      <w:keepNext/>
      <w:spacing w:before="120"/>
      <w:ind w:firstLine="720"/>
      <w:jc w:val="both"/>
      <w:outlineLvl w:val="0"/>
    </w:pPr>
    <w:rPr>
      <w:sz w:val="28"/>
    </w:rPr>
  </w:style>
  <w:style w:type="paragraph" w:styleId="2">
    <w:name w:val="heading 2"/>
    <w:basedOn w:val="a"/>
    <w:next w:val="a"/>
    <w:link w:val="20"/>
    <w:qFormat/>
    <w:rsid w:val="00A02DFD"/>
    <w:pPr>
      <w:keepNext/>
      <w:jc w:val="center"/>
      <w:outlineLvl w:val="1"/>
    </w:pPr>
    <w:rPr>
      <w:b/>
    </w:rPr>
  </w:style>
  <w:style w:type="paragraph" w:styleId="3">
    <w:name w:val="heading 3"/>
    <w:basedOn w:val="a"/>
    <w:next w:val="a"/>
    <w:link w:val="30"/>
    <w:qFormat/>
    <w:rsid w:val="00A02DFD"/>
    <w:pPr>
      <w:keepNext/>
      <w:spacing w:before="240" w:after="60"/>
      <w:outlineLvl w:val="2"/>
    </w:pPr>
    <w:rPr>
      <w:rFonts w:ascii="Arial" w:hAnsi="Arial" w:cs="Arial"/>
      <w:b/>
      <w:bCs/>
      <w:sz w:val="26"/>
      <w:szCs w:val="26"/>
    </w:rPr>
  </w:style>
  <w:style w:type="paragraph" w:styleId="4">
    <w:name w:val="heading 4"/>
    <w:basedOn w:val="a"/>
    <w:next w:val="a"/>
    <w:link w:val="40"/>
    <w:qFormat/>
    <w:rsid w:val="00A02DFD"/>
    <w:pPr>
      <w:keepNext/>
      <w:jc w:val="center"/>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2DF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02DFD"/>
    <w:rPr>
      <w:rFonts w:ascii="Times New Roman" w:eastAsia="Times New Roman" w:hAnsi="Times New Roman" w:cs="Times New Roman"/>
      <w:b/>
      <w:sz w:val="32"/>
      <w:szCs w:val="20"/>
      <w:lang w:eastAsia="ru-RU"/>
    </w:rPr>
  </w:style>
  <w:style w:type="character" w:customStyle="1" w:styleId="30">
    <w:name w:val="Заголовок 3 Знак"/>
    <w:basedOn w:val="a0"/>
    <w:link w:val="3"/>
    <w:rsid w:val="00A02DFD"/>
    <w:rPr>
      <w:rFonts w:ascii="Arial" w:eastAsia="Times New Roman" w:hAnsi="Arial" w:cs="Arial"/>
      <w:b/>
      <w:bCs/>
      <w:sz w:val="26"/>
      <w:szCs w:val="26"/>
      <w:lang w:eastAsia="ru-RU"/>
    </w:rPr>
  </w:style>
  <w:style w:type="character" w:customStyle="1" w:styleId="40">
    <w:name w:val="Заголовок 4 Знак"/>
    <w:basedOn w:val="a0"/>
    <w:link w:val="4"/>
    <w:rsid w:val="00A02DFD"/>
    <w:rPr>
      <w:rFonts w:ascii="Times New Roman" w:eastAsia="Times New Roman" w:hAnsi="Times New Roman" w:cs="Times New Roman"/>
      <w:sz w:val="24"/>
      <w:szCs w:val="20"/>
      <w:lang w:eastAsia="ru-RU"/>
    </w:rPr>
  </w:style>
  <w:style w:type="paragraph" w:styleId="a3">
    <w:name w:val="Body Text"/>
    <w:basedOn w:val="a"/>
    <w:link w:val="a4"/>
    <w:rsid w:val="00A02DFD"/>
    <w:rPr>
      <w:sz w:val="24"/>
    </w:rPr>
  </w:style>
  <w:style w:type="character" w:customStyle="1" w:styleId="a4">
    <w:name w:val="Основной текст Знак"/>
    <w:basedOn w:val="a0"/>
    <w:link w:val="a3"/>
    <w:rsid w:val="00A02DFD"/>
    <w:rPr>
      <w:rFonts w:ascii="Times New Roman" w:eastAsia="Times New Roman" w:hAnsi="Times New Roman" w:cs="Times New Roman"/>
      <w:sz w:val="24"/>
      <w:szCs w:val="20"/>
      <w:lang w:eastAsia="ru-RU"/>
    </w:rPr>
  </w:style>
  <w:style w:type="paragraph" w:styleId="21">
    <w:name w:val="Body Text 2"/>
    <w:basedOn w:val="a"/>
    <w:link w:val="22"/>
    <w:rsid w:val="00A02DFD"/>
    <w:pPr>
      <w:jc w:val="both"/>
    </w:pPr>
    <w:rPr>
      <w:sz w:val="24"/>
    </w:rPr>
  </w:style>
  <w:style w:type="character" w:customStyle="1" w:styleId="22">
    <w:name w:val="Основной текст 2 Знак"/>
    <w:basedOn w:val="a0"/>
    <w:link w:val="21"/>
    <w:rsid w:val="00A02DFD"/>
    <w:rPr>
      <w:rFonts w:ascii="Times New Roman" w:eastAsia="Times New Roman" w:hAnsi="Times New Roman" w:cs="Times New Roman"/>
      <w:sz w:val="24"/>
      <w:szCs w:val="20"/>
    </w:rPr>
  </w:style>
  <w:style w:type="paragraph" w:styleId="a5">
    <w:name w:val="header"/>
    <w:basedOn w:val="a"/>
    <w:link w:val="a6"/>
    <w:rsid w:val="00A02DFD"/>
    <w:pPr>
      <w:tabs>
        <w:tab w:val="center" w:pos="4153"/>
        <w:tab w:val="right" w:pos="8306"/>
      </w:tabs>
    </w:pPr>
  </w:style>
  <w:style w:type="character" w:customStyle="1" w:styleId="a6">
    <w:name w:val="Верхний колонтитул Знак"/>
    <w:basedOn w:val="a0"/>
    <w:link w:val="a5"/>
    <w:rsid w:val="00A02DFD"/>
    <w:rPr>
      <w:rFonts w:ascii="Times New Roman" w:eastAsia="Times New Roman" w:hAnsi="Times New Roman" w:cs="Times New Roman"/>
      <w:sz w:val="32"/>
      <w:szCs w:val="20"/>
      <w:lang w:eastAsia="ru-RU"/>
    </w:rPr>
  </w:style>
  <w:style w:type="character" w:styleId="a7">
    <w:name w:val="page number"/>
    <w:basedOn w:val="a0"/>
    <w:rsid w:val="00A02DFD"/>
  </w:style>
  <w:style w:type="paragraph" w:styleId="a8">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
    <w:link w:val="a9"/>
    <w:rsid w:val="00A02DFD"/>
    <w:pPr>
      <w:ind w:firstLine="720"/>
      <w:jc w:val="both"/>
    </w:pPr>
    <w:rPr>
      <w:sz w:val="24"/>
    </w:rPr>
  </w:style>
  <w:style w:type="character" w:customStyle="1" w:styleId="a9">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0"/>
    <w:link w:val="a8"/>
    <w:rsid w:val="00A02DFD"/>
    <w:rPr>
      <w:rFonts w:ascii="Times New Roman" w:eastAsia="Times New Roman" w:hAnsi="Times New Roman" w:cs="Times New Roman"/>
      <w:sz w:val="24"/>
      <w:szCs w:val="20"/>
      <w:lang w:eastAsia="ru-RU"/>
    </w:rPr>
  </w:style>
  <w:style w:type="paragraph" w:styleId="23">
    <w:name w:val="Body Text Indent 2"/>
    <w:basedOn w:val="a"/>
    <w:link w:val="24"/>
    <w:rsid w:val="00A02DFD"/>
    <w:pPr>
      <w:spacing w:before="120"/>
      <w:ind w:firstLine="720"/>
    </w:pPr>
    <w:rPr>
      <w:sz w:val="28"/>
    </w:rPr>
  </w:style>
  <w:style w:type="character" w:customStyle="1" w:styleId="24">
    <w:name w:val="Основной текст с отступом 2 Знак"/>
    <w:basedOn w:val="a0"/>
    <w:link w:val="23"/>
    <w:rsid w:val="00A02DFD"/>
    <w:rPr>
      <w:rFonts w:ascii="Times New Roman" w:eastAsia="Times New Roman" w:hAnsi="Times New Roman" w:cs="Times New Roman"/>
      <w:sz w:val="28"/>
      <w:szCs w:val="20"/>
      <w:lang w:eastAsia="ru-RU"/>
    </w:rPr>
  </w:style>
  <w:style w:type="paragraph" w:styleId="31">
    <w:name w:val="Body Text Indent 3"/>
    <w:basedOn w:val="a"/>
    <w:link w:val="32"/>
    <w:rsid w:val="00A02DFD"/>
    <w:pPr>
      <w:ind w:firstLine="709"/>
      <w:jc w:val="both"/>
    </w:pPr>
    <w:rPr>
      <w:sz w:val="24"/>
    </w:rPr>
  </w:style>
  <w:style w:type="character" w:customStyle="1" w:styleId="32">
    <w:name w:val="Основной текст с отступом 3 Знак"/>
    <w:basedOn w:val="a0"/>
    <w:link w:val="31"/>
    <w:rsid w:val="00A02DFD"/>
    <w:rPr>
      <w:rFonts w:ascii="Times New Roman" w:eastAsia="Times New Roman" w:hAnsi="Times New Roman" w:cs="Times New Roman"/>
      <w:sz w:val="24"/>
      <w:szCs w:val="20"/>
      <w:lang w:eastAsia="ru-RU"/>
    </w:rPr>
  </w:style>
  <w:style w:type="paragraph" w:styleId="aa">
    <w:name w:val="footer"/>
    <w:basedOn w:val="a"/>
    <w:link w:val="ab"/>
    <w:rsid w:val="00A02DFD"/>
    <w:pPr>
      <w:tabs>
        <w:tab w:val="center" w:pos="4153"/>
        <w:tab w:val="right" w:pos="8306"/>
      </w:tabs>
    </w:pPr>
  </w:style>
  <w:style w:type="character" w:customStyle="1" w:styleId="ab">
    <w:name w:val="Нижний колонтитул Знак"/>
    <w:basedOn w:val="a0"/>
    <w:link w:val="aa"/>
    <w:rsid w:val="00A02DFD"/>
    <w:rPr>
      <w:rFonts w:ascii="Times New Roman" w:eastAsia="Times New Roman" w:hAnsi="Times New Roman" w:cs="Times New Roman"/>
      <w:sz w:val="32"/>
      <w:szCs w:val="20"/>
      <w:lang w:eastAsia="ru-RU"/>
    </w:rPr>
  </w:style>
  <w:style w:type="paragraph" w:styleId="ac">
    <w:name w:val="Title"/>
    <w:basedOn w:val="a"/>
    <w:link w:val="ad"/>
    <w:qFormat/>
    <w:rsid w:val="00A02DFD"/>
    <w:pPr>
      <w:jc w:val="center"/>
    </w:pPr>
    <w:rPr>
      <w:sz w:val="28"/>
    </w:rPr>
  </w:style>
  <w:style w:type="character" w:customStyle="1" w:styleId="ad">
    <w:name w:val="Название Знак"/>
    <w:basedOn w:val="a0"/>
    <w:link w:val="ac"/>
    <w:rsid w:val="00A02DFD"/>
    <w:rPr>
      <w:rFonts w:ascii="Times New Roman" w:eastAsia="Times New Roman" w:hAnsi="Times New Roman" w:cs="Times New Roman"/>
      <w:sz w:val="28"/>
      <w:szCs w:val="20"/>
      <w:lang w:eastAsia="ru-RU"/>
    </w:rPr>
  </w:style>
  <w:style w:type="paragraph" w:customStyle="1" w:styleId="13">
    <w:name w:val="Обычный + 13 пт"/>
    <w:aliases w:val="полужирный,По ширине,Первая строка:  1,25 см"/>
    <w:basedOn w:val="a"/>
    <w:rsid w:val="00A02DFD"/>
    <w:pPr>
      <w:ind w:firstLine="709"/>
      <w:jc w:val="both"/>
    </w:pPr>
    <w:rPr>
      <w:sz w:val="26"/>
      <w:szCs w:val="26"/>
    </w:rPr>
  </w:style>
  <w:style w:type="paragraph" w:styleId="ae">
    <w:name w:val="Balloon Text"/>
    <w:basedOn w:val="a"/>
    <w:link w:val="af"/>
    <w:semiHidden/>
    <w:rsid w:val="00A02DFD"/>
    <w:rPr>
      <w:rFonts w:ascii="Tahoma" w:hAnsi="Tahoma" w:cs="Tahoma"/>
      <w:sz w:val="16"/>
      <w:szCs w:val="16"/>
    </w:rPr>
  </w:style>
  <w:style w:type="character" w:customStyle="1" w:styleId="af">
    <w:name w:val="Текст выноски Знак"/>
    <w:basedOn w:val="a0"/>
    <w:link w:val="ae"/>
    <w:semiHidden/>
    <w:rsid w:val="00A02DFD"/>
    <w:rPr>
      <w:rFonts w:ascii="Tahoma" w:eastAsia="Times New Roman" w:hAnsi="Tahoma" w:cs="Tahoma"/>
      <w:sz w:val="16"/>
      <w:szCs w:val="16"/>
      <w:lang w:eastAsia="ru-RU"/>
    </w:rPr>
  </w:style>
  <w:style w:type="paragraph" w:customStyle="1" w:styleId="210">
    <w:name w:val="Основной текст 21"/>
    <w:basedOn w:val="a"/>
    <w:rsid w:val="00A02DFD"/>
    <w:pPr>
      <w:ind w:firstLine="426"/>
      <w:jc w:val="both"/>
    </w:pPr>
    <w:rPr>
      <w:sz w:val="28"/>
    </w:rPr>
  </w:style>
  <w:style w:type="paragraph" w:styleId="33">
    <w:name w:val="Body Text 3"/>
    <w:basedOn w:val="a"/>
    <w:link w:val="34"/>
    <w:rsid w:val="00A02DFD"/>
    <w:pPr>
      <w:jc w:val="both"/>
    </w:pPr>
    <w:rPr>
      <w:sz w:val="28"/>
      <w:szCs w:val="28"/>
    </w:rPr>
  </w:style>
  <w:style w:type="character" w:customStyle="1" w:styleId="34">
    <w:name w:val="Основной текст 3 Знак"/>
    <w:basedOn w:val="a0"/>
    <w:link w:val="33"/>
    <w:rsid w:val="00A02DFD"/>
    <w:rPr>
      <w:rFonts w:ascii="Times New Roman" w:eastAsia="Times New Roman" w:hAnsi="Times New Roman" w:cs="Times New Roman"/>
      <w:sz w:val="28"/>
      <w:szCs w:val="28"/>
      <w:lang w:eastAsia="ru-RU"/>
    </w:rPr>
  </w:style>
  <w:style w:type="paragraph" w:customStyle="1" w:styleId="ConsNormal">
    <w:name w:val="ConsNormal"/>
    <w:rsid w:val="00A02DFD"/>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0">
    <w:name w:val="Знак Знак Знак Знак"/>
    <w:basedOn w:val="a"/>
    <w:rsid w:val="00A02DFD"/>
    <w:pPr>
      <w:spacing w:before="100" w:beforeAutospacing="1" w:after="100" w:afterAutospacing="1"/>
    </w:pPr>
    <w:rPr>
      <w:rFonts w:ascii="Tahoma" w:hAnsi="Tahoma" w:cs="Tahoma"/>
      <w:sz w:val="20"/>
      <w:lang w:val="en-US" w:eastAsia="en-US"/>
    </w:rPr>
  </w:style>
  <w:style w:type="paragraph" w:customStyle="1" w:styleId="11">
    <w:name w:val="Знак1 Знак Знак Знак"/>
    <w:basedOn w:val="a"/>
    <w:rsid w:val="00A02DFD"/>
    <w:pPr>
      <w:spacing w:after="160" w:line="240" w:lineRule="exact"/>
    </w:pPr>
    <w:rPr>
      <w:rFonts w:ascii="Verdana" w:hAnsi="Verdana"/>
      <w:sz w:val="24"/>
      <w:szCs w:val="24"/>
      <w:lang w:val="en-US" w:eastAsia="en-US"/>
    </w:rPr>
  </w:style>
  <w:style w:type="paragraph" w:customStyle="1" w:styleId="110">
    <w:name w:val="Знак1 Знак Знак Знак1"/>
    <w:basedOn w:val="a"/>
    <w:rsid w:val="00A02DFD"/>
    <w:rPr>
      <w:rFonts w:ascii="Verdana" w:hAnsi="Verdana" w:cs="Verdana"/>
      <w:sz w:val="20"/>
      <w:lang w:val="en-US" w:eastAsia="en-US"/>
    </w:rPr>
  </w:style>
  <w:style w:type="paragraph" w:customStyle="1" w:styleId="af1">
    <w:name w:val="Знак"/>
    <w:basedOn w:val="a"/>
    <w:rsid w:val="00A02DFD"/>
    <w:rPr>
      <w:rFonts w:ascii="Verdana" w:hAnsi="Verdana" w:cs="Verdana"/>
      <w:sz w:val="20"/>
      <w:lang w:val="en-US" w:eastAsia="en-US"/>
    </w:rPr>
  </w:style>
  <w:style w:type="paragraph" w:customStyle="1" w:styleId="12">
    <w:name w:val="1"/>
    <w:basedOn w:val="a"/>
    <w:rsid w:val="00A02DFD"/>
    <w:pPr>
      <w:spacing w:before="100" w:beforeAutospacing="1" w:after="100" w:afterAutospacing="1"/>
    </w:pPr>
    <w:rPr>
      <w:rFonts w:ascii="Tahoma" w:hAnsi="Tahoma" w:cs="Tahoma"/>
      <w:sz w:val="20"/>
      <w:lang w:val="en-US" w:eastAsia="en-US"/>
    </w:rPr>
  </w:style>
  <w:style w:type="paragraph" w:customStyle="1" w:styleId="ConsPlusNormal">
    <w:name w:val="ConsPlusNormal"/>
    <w:rsid w:val="00A02D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W-2">
    <w:name w:val="WW-Основной текст 2"/>
    <w:basedOn w:val="a"/>
    <w:rsid w:val="00A02DFD"/>
    <w:pPr>
      <w:suppressAutoHyphens/>
    </w:pPr>
    <w:rPr>
      <w:sz w:val="24"/>
      <w:szCs w:val="24"/>
      <w:lang w:eastAsia="ar-SA"/>
    </w:rPr>
  </w:style>
  <w:style w:type="character" w:styleId="af2">
    <w:name w:val="Hyperlink"/>
    <w:rsid w:val="00A02DFD"/>
    <w:rPr>
      <w:color w:val="0000FF"/>
      <w:u w:val="single"/>
    </w:rPr>
  </w:style>
  <w:style w:type="character" w:styleId="af3">
    <w:name w:val="Strong"/>
    <w:qFormat/>
    <w:rsid w:val="00A02DFD"/>
    <w:rPr>
      <w:b/>
      <w:bCs/>
    </w:rPr>
  </w:style>
  <w:style w:type="paragraph" w:customStyle="1" w:styleId="c">
    <w:name w:val="c"/>
    <w:basedOn w:val="a"/>
    <w:rsid w:val="00A02DFD"/>
    <w:pPr>
      <w:jc w:val="center"/>
    </w:pPr>
    <w:rPr>
      <w:sz w:val="24"/>
      <w:szCs w:val="24"/>
    </w:rPr>
  </w:style>
  <w:style w:type="paragraph" w:styleId="af4">
    <w:name w:val="Normal (Web)"/>
    <w:basedOn w:val="a"/>
    <w:uiPriority w:val="99"/>
    <w:rsid w:val="00A02DFD"/>
    <w:pPr>
      <w:spacing w:before="100" w:beforeAutospacing="1" w:after="100" w:afterAutospacing="1"/>
    </w:pPr>
    <w:rPr>
      <w:sz w:val="24"/>
      <w:szCs w:val="24"/>
    </w:rPr>
  </w:style>
  <w:style w:type="paragraph" w:styleId="af5">
    <w:name w:val="caption"/>
    <w:basedOn w:val="a"/>
    <w:next w:val="a"/>
    <w:uiPriority w:val="35"/>
    <w:unhideWhenUsed/>
    <w:qFormat/>
    <w:rsid w:val="00A02DFD"/>
    <w:pPr>
      <w:spacing w:after="200"/>
    </w:pPr>
    <w:rPr>
      <w:rFonts w:eastAsia="Calibri"/>
      <w:b/>
      <w:bCs/>
      <w:color w:val="4F81BD"/>
      <w:sz w:val="18"/>
      <w:szCs w:val="18"/>
      <w:lang w:eastAsia="en-US"/>
    </w:rPr>
  </w:style>
  <w:style w:type="paragraph" w:styleId="af6">
    <w:name w:val="footnote text"/>
    <w:basedOn w:val="a"/>
    <w:link w:val="af7"/>
    <w:uiPriority w:val="99"/>
    <w:unhideWhenUsed/>
    <w:rsid w:val="00A02DFD"/>
    <w:rPr>
      <w:sz w:val="20"/>
    </w:rPr>
  </w:style>
  <w:style w:type="character" w:customStyle="1" w:styleId="af7">
    <w:name w:val="Текст сноски Знак"/>
    <w:basedOn w:val="a0"/>
    <w:link w:val="af6"/>
    <w:uiPriority w:val="99"/>
    <w:rsid w:val="00A02DFD"/>
    <w:rPr>
      <w:rFonts w:ascii="Times New Roman" w:eastAsia="Times New Roman" w:hAnsi="Times New Roman" w:cs="Times New Roman"/>
      <w:sz w:val="20"/>
      <w:szCs w:val="20"/>
      <w:lang w:eastAsia="ru-RU"/>
    </w:rPr>
  </w:style>
  <w:style w:type="character" w:styleId="af8">
    <w:name w:val="footnote reference"/>
    <w:aliases w:val="Знак сноски-FN,Ciae niinee-FN,Знак сноски 1,fr,Used by Word for Help footnote symbols,Referencia nota al pie,Ciae niinee 1,16 Point,Superscript 6 Point,Footnote Reference Number,Footnote Reference_LVL6,Footnote Reference_LVL61,f,SUPERS"/>
    <w:basedOn w:val="a0"/>
    <w:uiPriority w:val="99"/>
    <w:unhideWhenUsed/>
    <w:rsid w:val="00A02DFD"/>
    <w:rPr>
      <w:vertAlign w:val="superscript"/>
    </w:rPr>
  </w:style>
  <w:style w:type="paragraph" w:styleId="af9">
    <w:name w:val="List Paragraph"/>
    <w:basedOn w:val="a"/>
    <w:uiPriority w:val="34"/>
    <w:qFormat/>
    <w:rsid w:val="00A02DFD"/>
    <w:pPr>
      <w:widowControl w:val="0"/>
      <w:autoSpaceDE w:val="0"/>
      <w:autoSpaceDN w:val="0"/>
      <w:adjustRightInd w:val="0"/>
      <w:ind w:left="720"/>
      <w:contextualSpacing/>
    </w:pPr>
    <w:rPr>
      <w:sz w:val="20"/>
    </w:rPr>
  </w:style>
  <w:style w:type="table" w:customStyle="1" w:styleId="211">
    <w:name w:val="Средний список 21"/>
    <w:basedOn w:val="a1"/>
    <w:uiPriority w:val="66"/>
    <w:rsid w:val="00184A0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1"/>
    <w:uiPriority w:val="66"/>
    <w:rsid w:val="002918E9"/>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Colorful List Accent 4"/>
    <w:basedOn w:val="a1"/>
    <w:uiPriority w:val="72"/>
    <w:rsid w:val="007D3A9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afa">
    <w:name w:val="Table Grid"/>
    <w:basedOn w:val="a1"/>
    <w:uiPriority w:val="39"/>
    <w:rsid w:val="00790B5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b">
    <w:name w:val="annotation reference"/>
    <w:basedOn w:val="a0"/>
    <w:uiPriority w:val="99"/>
    <w:semiHidden/>
    <w:unhideWhenUsed/>
    <w:rsid w:val="004F6262"/>
    <w:rPr>
      <w:sz w:val="16"/>
      <w:szCs w:val="16"/>
    </w:rPr>
  </w:style>
  <w:style w:type="paragraph" w:styleId="afc">
    <w:name w:val="annotation text"/>
    <w:basedOn w:val="a"/>
    <w:link w:val="afd"/>
    <w:uiPriority w:val="99"/>
    <w:semiHidden/>
    <w:unhideWhenUsed/>
    <w:rsid w:val="004F6262"/>
    <w:rPr>
      <w:sz w:val="20"/>
    </w:rPr>
  </w:style>
  <w:style w:type="character" w:customStyle="1" w:styleId="afd">
    <w:name w:val="Текст примечания Знак"/>
    <w:basedOn w:val="a0"/>
    <w:link w:val="afc"/>
    <w:uiPriority w:val="99"/>
    <w:semiHidden/>
    <w:rsid w:val="004F6262"/>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4F6262"/>
    <w:rPr>
      <w:b/>
      <w:bCs/>
    </w:rPr>
  </w:style>
  <w:style w:type="character" w:customStyle="1" w:styleId="aff">
    <w:name w:val="Тема примечания Знак"/>
    <w:basedOn w:val="afd"/>
    <w:link w:val="afe"/>
    <w:uiPriority w:val="99"/>
    <w:semiHidden/>
    <w:rsid w:val="004F6262"/>
    <w:rPr>
      <w:rFonts w:ascii="Times New Roman" w:eastAsia="Times New Roman" w:hAnsi="Times New Roman" w:cs="Times New Roman"/>
      <w:b/>
      <w:bCs/>
      <w:sz w:val="20"/>
      <w:szCs w:val="20"/>
      <w:lang w:eastAsia="ru-RU"/>
    </w:rPr>
  </w:style>
  <w:style w:type="table" w:customStyle="1" w:styleId="14">
    <w:name w:val="Светлая заливка1"/>
    <w:basedOn w:val="a1"/>
    <w:uiPriority w:val="60"/>
    <w:rsid w:val="00A776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f0">
    <w:name w:val="FollowedHyperlink"/>
    <w:basedOn w:val="a0"/>
    <w:uiPriority w:val="99"/>
    <w:semiHidden/>
    <w:unhideWhenUsed/>
    <w:rsid w:val="00C47AA5"/>
    <w:rPr>
      <w:color w:val="800080"/>
      <w:u w:val="single"/>
    </w:rPr>
  </w:style>
  <w:style w:type="paragraph" w:customStyle="1" w:styleId="font5">
    <w:name w:val="font5"/>
    <w:basedOn w:val="a"/>
    <w:rsid w:val="00C47AA5"/>
    <w:pPr>
      <w:spacing w:before="100" w:beforeAutospacing="1" w:after="100" w:afterAutospacing="1"/>
    </w:pPr>
    <w:rPr>
      <w:sz w:val="24"/>
      <w:szCs w:val="24"/>
    </w:rPr>
  </w:style>
  <w:style w:type="paragraph" w:customStyle="1" w:styleId="font6">
    <w:name w:val="font6"/>
    <w:basedOn w:val="a"/>
    <w:rsid w:val="00C47AA5"/>
    <w:pPr>
      <w:spacing w:before="100" w:beforeAutospacing="1" w:after="100" w:afterAutospacing="1"/>
    </w:pPr>
    <w:rPr>
      <w:b/>
      <w:bCs/>
      <w:sz w:val="24"/>
      <w:szCs w:val="24"/>
    </w:rPr>
  </w:style>
  <w:style w:type="paragraph" w:customStyle="1" w:styleId="font7">
    <w:name w:val="font7"/>
    <w:basedOn w:val="a"/>
    <w:rsid w:val="00C47AA5"/>
    <w:pPr>
      <w:spacing w:before="100" w:beforeAutospacing="1" w:after="100" w:afterAutospacing="1"/>
    </w:pPr>
    <w:rPr>
      <w:b/>
      <w:bCs/>
      <w:i/>
      <w:iCs/>
      <w:sz w:val="24"/>
      <w:szCs w:val="24"/>
    </w:rPr>
  </w:style>
  <w:style w:type="paragraph" w:customStyle="1" w:styleId="font8">
    <w:name w:val="font8"/>
    <w:basedOn w:val="a"/>
    <w:rsid w:val="00C47AA5"/>
    <w:pPr>
      <w:spacing w:before="100" w:beforeAutospacing="1" w:after="100" w:afterAutospacing="1"/>
    </w:pPr>
    <w:rPr>
      <w:i/>
      <w:iCs/>
      <w:sz w:val="24"/>
      <w:szCs w:val="24"/>
    </w:rPr>
  </w:style>
  <w:style w:type="paragraph" w:customStyle="1" w:styleId="font9">
    <w:name w:val="font9"/>
    <w:basedOn w:val="a"/>
    <w:rsid w:val="00C47AA5"/>
    <w:pPr>
      <w:spacing w:before="100" w:beforeAutospacing="1" w:after="100" w:afterAutospacing="1"/>
    </w:pPr>
    <w:rPr>
      <w:rFonts w:ascii="Tahoma" w:hAnsi="Tahoma" w:cs="Tahoma"/>
      <w:b/>
      <w:bCs/>
      <w:color w:val="000000"/>
      <w:sz w:val="16"/>
      <w:szCs w:val="16"/>
    </w:rPr>
  </w:style>
  <w:style w:type="paragraph" w:customStyle="1" w:styleId="font10">
    <w:name w:val="font10"/>
    <w:basedOn w:val="a"/>
    <w:rsid w:val="00C47AA5"/>
    <w:pPr>
      <w:spacing w:before="100" w:beforeAutospacing="1" w:after="100" w:afterAutospacing="1"/>
    </w:pPr>
    <w:rPr>
      <w:rFonts w:ascii="Tahoma" w:hAnsi="Tahoma" w:cs="Tahoma"/>
      <w:color w:val="000000"/>
      <w:sz w:val="16"/>
      <w:szCs w:val="16"/>
    </w:rPr>
  </w:style>
  <w:style w:type="paragraph" w:customStyle="1" w:styleId="font11">
    <w:name w:val="font11"/>
    <w:basedOn w:val="a"/>
    <w:rsid w:val="00C47AA5"/>
    <w:pPr>
      <w:spacing w:before="100" w:beforeAutospacing="1" w:after="100" w:afterAutospacing="1"/>
    </w:pPr>
    <w:rPr>
      <w:rFonts w:ascii="Tahoma" w:hAnsi="Tahoma" w:cs="Tahoma"/>
      <w:color w:val="000000"/>
      <w:sz w:val="20"/>
    </w:rPr>
  </w:style>
  <w:style w:type="paragraph" w:customStyle="1" w:styleId="font12">
    <w:name w:val="font12"/>
    <w:basedOn w:val="a"/>
    <w:rsid w:val="00C47AA5"/>
    <w:pPr>
      <w:spacing w:before="100" w:beforeAutospacing="1" w:after="100" w:afterAutospacing="1"/>
    </w:pPr>
    <w:rPr>
      <w:rFonts w:ascii="Tahoma" w:hAnsi="Tahoma" w:cs="Tahoma"/>
      <w:color w:val="000000"/>
      <w:sz w:val="18"/>
      <w:szCs w:val="18"/>
    </w:rPr>
  </w:style>
  <w:style w:type="paragraph" w:customStyle="1" w:styleId="font13">
    <w:name w:val="font13"/>
    <w:basedOn w:val="a"/>
    <w:rsid w:val="00C47AA5"/>
    <w:pPr>
      <w:spacing w:before="100" w:beforeAutospacing="1" w:after="100" w:afterAutospacing="1"/>
    </w:pPr>
    <w:rPr>
      <w:rFonts w:ascii="Tahoma" w:hAnsi="Tahoma" w:cs="Tahoma"/>
      <w:b/>
      <w:bCs/>
      <w:color w:val="000000"/>
      <w:sz w:val="18"/>
      <w:szCs w:val="18"/>
    </w:rPr>
  </w:style>
  <w:style w:type="paragraph" w:customStyle="1" w:styleId="xl66">
    <w:name w:val="xl6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7">
    <w:name w:val="xl6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8">
    <w:name w:val="xl6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9">
    <w:name w:val="xl6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70">
    <w:name w:val="xl7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71">
    <w:name w:val="xl7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72">
    <w:name w:val="xl7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73">
    <w:name w:val="xl7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sz w:val="24"/>
      <w:szCs w:val="24"/>
    </w:rPr>
  </w:style>
  <w:style w:type="paragraph" w:customStyle="1" w:styleId="xl75">
    <w:name w:val="xl7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C47AA5"/>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sz w:val="24"/>
      <w:szCs w:val="24"/>
    </w:rPr>
  </w:style>
  <w:style w:type="paragraph" w:customStyle="1" w:styleId="xl77">
    <w:name w:val="xl7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C47A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1">
    <w:name w:val="xl8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2">
    <w:name w:val="xl8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83">
    <w:name w:val="xl8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84">
    <w:name w:val="xl84"/>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i/>
      <w:iCs/>
      <w:sz w:val="24"/>
      <w:szCs w:val="24"/>
    </w:rPr>
  </w:style>
  <w:style w:type="paragraph" w:customStyle="1" w:styleId="xl85">
    <w:name w:val="xl85"/>
    <w:basedOn w:val="a"/>
    <w:rsid w:val="00C47AA5"/>
    <w:pPr>
      <w:spacing w:before="100" w:beforeAutospacing="1" w:after="100" w:afterAutospacing="1"/>
    </w:pPr>
    <w:rPr>
      <w:sz w:val="24"/>
      <w:szCs w:val="24"/>
    </w:rPr>
  </w:style>
  <w:style w:type="paragraph" w:customStyle="1" w:styleId="xl86">
    <w:name w:val="xl8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88">
    <w:name w:val="xl8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89">
    <w:name w:val="xl8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0">
    <w:name w:val="xl9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1">
    <w:name w:val="xl91"/>
    <w:basedOn w:val="a"/>
    <w:rsid w:val="00C47AA5"/>
    <w:pPr>
      <w:spacing w:before="100" w:beforeAutospacing="1" w:after="100" w:afterAutospacing="1"/>
      <w:jc w:val="center"/>
      <w:textAlignment w:val="center"/>
    </w:pPr>
    <w:rPr>
      <w:sz w:val="24"/>
      <w:szCs w:val="24"/>
    </w:rPr>
  </w:style>
  <w:style w:type="paragraph" w:customStyle="1" w:styleId="xl92">
    <w:name w:val="xl9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94">
    <w:name w:val="xl9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95">
    <w:name w:val="xl9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96">
    <w:name w:val="xl96"/>
    <w:basedOn w:val="a"/>
    <w:rsid w:val="00C47AA5"/>
    <w:pPr>
      <w:spacing w:before="100" w:beforeAutospacing="1" w:after="100" w:afterAutospacing="1"/>
      <w:jc w:val="center"/>
      <w:textAlignment w:val="center"/>
    </w:pPr>
    <w:rPr>
      <w:color w:val="FF0000"/>
      <w:sz w:val="24"/>
      <w:szCs w:val="24"/>
    </w:rPr>
  </w:style>
  <w:style w:type="paragraph" w:customStyle="1" w:styleId="xl97">
    <w:name w:val="xl97"/>
    <w:basedOn w:val="a"/>
    <w:rsid w:val="00C47A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i/>
      <w:iCs/>
      <w:color w:val="FF0000"/>
      <w:sz w:val="24"/>
      <w:szCs w:val="24"/>
    </w:rPr>
  </w:style>
  <w:style w:type="paragraph" w:customStyle="1" w:styleId="xl98">
    <w:name w:val="xl98"/>
    <w:basedOn w:val="a"/>
    <w:rsid w:val="00C47A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FF0000"/>
      <w:sz w:val="24"/>
      <w:szCs w:val="24"/>
    </w:rPr>
  </w:style>
  <w:style w:type="paragraph" w:customStyle="1" w:styleId="xl99">
    <w:name w:val="xl9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FF0000"/>
      <w:sz w:val="24"/>
      <w:szCs w:val="24"/>
    </w:rPr>
  </w:style>
  <w:style w:type="paragraph" w:customStyle="1" w:styleId="xl101">
    <w:name w:val="xl10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24"/>
      <w:szCs w:val="24"/>
    </w:rPr>
  </w:style>
  <w:style w:type="paragraph" w:customStyle="1" w:styleId="xl102">
    <w:name w:val="xl10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3">
    <w:name w:val="xl10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4">
    <w:name w:val="xl10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5">
    <w:name w:val="xl10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06">
    <w:name w:val="xl10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7">
    <w:name w:val="xl10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4"/>
      <w:szCs w:val="24"/>
    </w:rPr>
  </w:style>
  <w:style w:type="paragraph" w:customStyle="1" w:styleId="xl110">
    <w:name w:val="xl11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a"/>
    <w:rsid w:val="00C47AA5"/>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i/>
      <w:iCs/>
      <w:sz w:val="24"/>
      <w:szCs w:val="24"/>
    </w:rPr>
  </w:style>
  <w:style w:type="paragraph" w:customStyle="1" w:styleId="xl112">
    <w:name w:val="xl11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3">
    <w:name w:val="xl11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4">
    <w:name w:val="xl11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5">
    <w:name w:val="xl115"/>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pPr>
    <w:rPr>
      <w:sz w:val="24"/>
      <w:szCs w:val="24"/>
    </w:rPr>
  </w:style>
  <w:style w:type="paragraph" w:customStyle="1" w:styleId="xl116">
    <w:name w:val="xl116"/>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sz w:val="24"/>
      <w:szCs w:val="24"/>
    </w:rPr>
  </w:style>
  <w:style w:type="paragraph" w:customStyle="1" w:styleId="xl117">
    <w:name w:val="xl11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24"/>
      <w:szCs w:val="24"/>
    </w:rPr>
  </w:style>
  <w:style w:type="paragraph" w:customStyle="1" w:styleId="xl121">
    <w:name w:val="xl12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3">
    <w:name w:val="xl12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4">
    <w:name w:val="xl124"/>
    <w:basedOn w:val="a"/>
    <w:rsid w:val="00C47AA5"/>
    <w:pPr>
      <w:spacing w:before="100" w:beforeAutospacing="1" w:after="100" w:afterAutospacing="1"/>
    </w:pPr>
    <w:rPr>
      <w:color w:val="FF0000"/>
      <w:sz w:val="24"/>
      <w:szCs w:val="24"/>
    </w:rPr>
  </w:style>
  <w:style w:type="paragraph" w:customStyle="1" w:styleId="xl125">
    <w:name w:val="xl12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26">
    <w:name w:val="xl12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27">
    <w:name w:val="xl127"/>
    <w:basedOn w:val="a"/>
    <w:rsid w:val="00C47AA5"/>
    <w:pPr>
      <w:spacing w:before="100" w:beforeAutospacing="1" w:after="100" w:afterAutospacing="1"/>
    </w:pPr>
    <w:rPr>
      <w:b/>
      <w:bCs/>
      <w:color w:val="FF0000"/>
      <w:sz w:val="24"/>
      <w:szCs w:val="24"/>
    </w:rPr>
  </w:style>
  <w:style w:type="paragraph" w:customStyle="1" w:styleId="xl128">
    <w:name w:val="xl128"/>
    <w:basedOn w:val="a"/>
    <w:rsid w:val="00C47AA5"/>
    <w:pPr>
      <w:pBdr>
        <w:bottom w:val="single" w:sz="8" w:space="0" w:color="auto"/>
      </w:pBdr>
      <w:spacing w:before="100" w:beforeAutospacing="1" w:after="100" w:afterAutospacing="1"/>
    </w:pPr>
    <w:rPr>
      <w:color w:val="FF0000"/>
      <w:sz w:val="24"/>
      <w:szCs w:val="24"/>
    </w:rPr>
  </w:style>
  <w:style w:type="paragraph" w:customStyle="1" w:styleId="xl129">
    <w:name w:val="xl12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30">
    <w:name w:val="xl13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31">
    <w:name w:val="xl13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32">
    <w:name w:val="xl13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33">
    <w:name w:val="xl133"/>
    <w:basedOn w:val="a"/>
    <w:rsid w:val="00C47AA5"/>
    <w:pPr>
      <w:pBdr>
        <w:top w:val="single" w:sz="8" w:space="0" w:color="auto"/>
      </w:pBdr>
      <w:spacing w:before="100" w:beforeAutospacing="1" w:after="100" w:afterAutospacing="1"/>
    </w:pPr>
    <w:rPr>
      <w:b/>
      <w:bCs/>
      <w:i/>
      <w:iCs/>
      <w:color w:val="FF0000"/>
      <w:sz w:val="24"/>
      <w:szCs w:val="24"/>
    </w:rPr>
  </w:style>
  <w:style w:type="paragraph" w:customStyle="1" w:styleId="xl134">
    <w:name w:val="xl134"/>
    <w:basedOn w:val="a"/>
    <w:rsid w:val="00C47AA5"/>
    <w:pPr>
      <w:pBdr>
        <w:top w:val="single" w:sz="8" w:space="0" w:color="auto"/>
      </w:pBdr>
      <w:spacing w:before="100" w:beforeAutospacing="1" w:after="100" w:afterAutospacing="1"/>
    </w:pPr>
    <w:rPr>
      <w:color w:val="FF0000"/>
      <w:sz w:val="24"/>
      <w:szCs w:val="24"/>
    </w:rPr>
  </w:style>
  <w:style w:type="paragraph" w:customStyle="1" w:styleId="xl135">
    <w:name w:val="xl135"/>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6">
    <w:name w:val="xl13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37">
    <w:name w:val="xl137"/>
    <w:basedOn w:val="a"/>
    <w:rsid w:val="00C47AA5"/>
    <w:pPr>
      <w:spacing w:before="100" w:beforeAutospacing="1" w:after="100" w:afterAutospacing="1"/>
    </w:pPr>
    <w:rPr>
      <w:rFonts w:ascii="Arial CYR" w:hAnsi="Arial CYR" w:cs="Arial CYR"/>
      <w:color w:val="FF0000"/>
      <w:sz w:val="24"/>
      <w:szCs w:val="24"/>
    </w:rPr>
  </w:style>
  <w:style w:type="paragraph" w:customStyle="1" w:styleId="xl138">
    <w:name w:val="xl13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24"/>
      <w:szCs w:val="24"/>
    </w:rPr>
  </w:style>
  <w:style w:type="paragraph" w:customStyle="1" w:styleId="xl139">
    <w:name w:val="xl13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24"/>
      <w:szCs w:val="24"/>
    </w:rPr>
  </w:style>
  <w:style w:type="paragraph" w:customStyle="1" w:styleId="xl140">
    <w:name w:val="xl14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FF0000"/>
      <w:sz w:val="24"/>
      <w:szCs w:val="24"/>
    </w:rPr>
  </w:style>
  <w:style w:type="paragraph" w:customStyle="1" w:styleId="xl141">
    <w:name w:val="xl14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42">
    <w:name w:val="xl142"/>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i/>
      <w:iCs/>
      <w:sz w:val="24"/>
      <w:szCs w:val="24"/>
    </w:rPr>
  </w:style>
  <w:style w:type="paragraph" w:customStyle="1" w:styleId="xl143">
    <w:name w:val="xl14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44">
    <w:name w:val="xl14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5">
    <w:name w:val="xl145"/>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color w:val="FF0000"/>
      <w:sz w:val="24"/>
      <w:szCs w:val="24"/>
    </w:rPr>
  </w:style>
  <w:style w:type="paragraph" w:customStyle="1" w:styleId="xl146">
    <w:name w:val="xl14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147">
    <w:name w:val="xl14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8">
    <w:name w:val="xl148"/>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color w:val="000000"/>
      <w:sz w:val="24"/>
      <w:szCs w:val="24"/>
    </w:rPr>
  </w:style>
  <w:style w:type="paragraph" w:customStyle="1" w:styleId="xl149">
    <w:name w:val="xl14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0">
    <w:name w:val="xl15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1">
    <w:name w:val="xl151"/>
    <w:basedOn w:val="a"/>
    <w:rsid w:val="00C47AA5"/>
    <w:pPr>
      <w:spacing w:before="100" w:beforeAutospacing="1" w:after="100" w:afterAutospacing="1"/>
    </w:pPr>
    <w:rPr>
      <w:color w:val="000000"/>
      <w:sz w:val="24"/>
      <w:szCs w:val="24"/>
    </w:rPr>
  </w:style>
  <w:style w:type="paragraph" w:customStyle="1" w:styleId="xl152">
    <w:name w:val="xl15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3">
    <w:name w:val="xl15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4">
    <w:name w:val="xl154"/>
    <w:basedOn w:val="a"/>
    <w:rsid w:val="00C47AA5"/>
    <w:pPr>
      <w:spacing w:before="100" w:beforeAutospacing="1" w:after="100" w:afterAutospacing="1"/>
    </w:pPr>
    <w:rPr>
      <w:color w:val="000000"/>
      <w:sz w:val="24"/>
      <w:szCs w:val="24"/>
    </w:rPr>
  </w:style>
  <w:style w:type="paragraph" w:customStyle="1" w:styleId="xl155">
    <w:name w:val="xl155"/>
    <w:basedOn w:val="a"/>
    <w:rsid w:val="00C47AA5"/>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color w:val="000000"/>
      <w:sz w:val="24"/>
      <w:szCs w:val="24"/>
    </w:rPr>
  </w:style>
  <w:style w:type="paragraph" w:customStyle="1" w:styleId="xl156">
    <w:name w:val="xl156"/>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57">
    <w:name w:val="xl157"/>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58">
    <w:name w:val="xl15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59">
    <w:name w:val="xl159"/>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0">
    <w:name w:val="xl160"/>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161">
    <w:name w:val="xl161"/>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2">
    <w:name w:val="xl162"/>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
    <w:name w:val="xl163"/>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164">
    <w:name w:val="xl164"/>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 w:val="24"/>
      <w:szCs w:val="24"/>
    </w:rPr>
  </w:style>
  <w:style w:type="paragraph" w:customStyle="1" w:styleId="xl165">
    <w:name w:val="xl165"/>
    <w:basedOn w:val="a"/>
    <w:rsid w:val="00C47AA5"/>
    <w:pPr>
      <w:spacing w:before="100" w:beforeAutospacing="1" w:after="100" w:afterAutospacing="1"/>
      <w:jc w:val="center"/>
    </w:pPr>
    <w:rPr>
      <w:color w:val="FF0000"/>
      <w:sz w:val="24"/>
      <w:szCs w:val="24"/>
    </w:rPr>
  </w:style>
  <w:style w:type="paragraph" w:customStyle="1" w:styleId="xl166">
    <w:name w:val="xl166"/>
    <w:basedOn w:val="a"/>
    <w:rsid w:val="00C47AA5"/>
    <w:pPr>
      <w:spacing w:before="100" w:beforeAutospacing="1" w:after="100" w:afterAutospacing="1"/>
      <w:jc w:val="center"/>
    </w:pPr>
    <w:rPr>
      <w:color w:val="FF0000"/>
      <w:sz w:val="24"/>
      <w:szCs w:val="24"/>
    </w:rPr>
  </w:style>
  <w:style w:type="paragraph" w:customStyle="1" w:styleId="xl167">
    <w:name w:val="xl167"/>
    <w:basedOn w:val="a"/>
    <w:rsid w:val="00C47AA5"/>
    <w:pPr>
      <w:spacing w:before="100" w:beforeAutospacing="1" w:after="100" w:afterAutospacing="1"/>
      <w:jc w:val="center"/>
      <w:textAlignment w:val="center"/>
    </w:pPr>
    <w:rPr>
      <w:color w:val="FF0000"/>
      <w:sz w:val="24"/>
      <w:szCs w:val="24"/>
    </w:rPr>
  </w:style>
  <w:style w:type="paragraph" w:customStyle="1" w:styleId="xl168">
    <w:name w:val="xl168"/>
    <w:basedOn w:val="a"/>
    <w:rsid w:val="00C47A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table" w:styleId="-3">
    <w:name w:val="Light Shading Accent 3"/>
    <w:basedOn w:val="a1"/>
    <w:uiPriority w:val="60"/>
    <w:rsid w:val="000E413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1688">
      <w:bodyDiv w:val="1"/>
      <w:marLeft w:val="0"/>
      <w:marRight w:val="0"/>
      <w:marTop w:val="0"/>
      <w:marBottom w:val="0"/>
      <w:divBdr>
        <w:top w:val="none" w:sz="0" w:space="0" w:color="auto"/>
        <w:left w:val="none" w:sz="0" w:space="0" w:color="auto"/>
        <w:bottom w:val="none" w:sz="0" w:space="0" w:color="auto"/>
        <w:right w:val="none" w:sz="0" w:space="0" w:color="auto"/>
      </w:divBdr>
    </w:div>
    <w:div w:id="14229575">
      <w:bodyDiv w:val="1"/>
      <w:marLeft w:val="0"/>
      <w:marRight w:val="0"/>
      <w:marTop w:val="0"/>
      <w:marBottom w:val="0"/>
      <w:divBdr>
        <w:top w:val="none" w:sz="0" w:space="0" w:color="auto"/>
        <w:left w:val="none" w:sz="0" w:space="0" w:color="auto"/>
        <w:bottom w:val="none" w:sz="0" w:space="0" w:color="auto"/>
        <w:right w:val="none" w:sz="0" w:space="0" w:color="auto"/>
      </w:divBdr>
    </w:div>
    <w:div w:id="41445139">
      <w:bodyDiv w:val="1"/>
      <w:marLeft w:val="0"/>
      <w:marRight w:val="0"/>
      <w:marTop w:val="0"/>
      <w:marBottom w:val="0"/>
      <w:divBdr>
        <w:top w:val="none" w:sz="0" w:space="0" w:color="auto"/>
        <w:left w:val="none" w:sz="0" w:space="0" w:color="auto"/>
        <w:bottom w:val="none" w:sz="0" w:space="0" w:color="auto"/>
        <w:right w:val="none" w:sz="0" w:space="0" w:color="auto"/>
      </w:divBdr>
    </w:div>
    <w:div w:id="41904259">
      <w:bodyDiv w:val="1"/>
      <w:marLeft w:val="0"/>
      <w:marRight w:val="0"/>
      <w:marTop w:val="0"/>
      <w:marBottom w:val="0"/>
      <w:divBdr>
        <w:top w:val="none" w:sz="0" w:space="0" w:color="auto"/>
        <w:left w:val="none" w:sz="0" w:space="0" w:color="auto"/>
        <w:bottom w:val="none" w:sz="0" w:space="0" w:color="auto"/>
        <w:right w:val="none" w:sz="0" w:space="0" w:color="auto"/>
      </w:divBdr>
    </w:div>
    <w:div w:id="71705990">
      <w:bodyDiv w:val="1"/>
      <w:marLeft w:val="0"/>
      <w:marRight w:val="0"/>
      <w:marTop w:val="0"/>
      <w:marBottom w:val="0"/>
      <w:divBdr>
        <w:top w:val="none" w:sz="0" w:space="0" w:color="auto"/>
        <w:left w:val="none" w:sz="0" w:space="0" w:color="auto"/>
        <w:bottom w:val="none" w:sz="0" w:space="0" w:color="auto"/>
        <w:right w:val="none" w:sz="0" w:space="0" w:color="auto"/>
      </w:divBdr>
    </w:div>
    <w:div w:id="89665043">
      <w:bodyDiv w:val="1"/>
      <w:marLeft w:val="0"/>
      <w:marRight w:val="0"/>
      <w:marTop w:val="0"/>
      <w:marBottom w:val="0"/>
      <w:divBdr>
        <w:top w:val="none" w:sz="0" w:space="0" w:color="auto"/>
        <w:left w:val="none" w:sz="0" w:space="0" w:color="auto"/>
        <w:bottom w:val="none" w:sz="0" w:space="0" w:color="auto"/>
        <w:right w:val="none" w:sz="0" w:space="0" w:color="auto"/>
      </w:divBdr>
    </w:div>
    <w:div w:id="138885596">
      <w:bodyDiv w:val="1"/>
      <w:marLeft w:val="0"/>
      <w:marRight w:val="0"/>
      <w:marTop w:val="0"/>
      <w:marBottom w:val="0"/>
      <w:divBdr>
        <w:top w:val="none" w:sz="0" w:space="0" w:color="auto"/>
        <w:left w:val="none" w:sz="0" w:space="0" w:color="auto"/>
        <w:bottom w:val="none" w:sz="0" w:space="0" w:color="auto"/>
        <w:right w:val="none" w:sz="0" w:space="0" w:color="auto"/>
      </w:divBdr>
    </w:div>
    <w:div w:id="179704214">
      <w:bodyDiv w:val="1"/>
      <w:marLeft w:val="0"/>
      <w:marRight w:val="0"/>
      <w:marTop w:val="0"/>
      <w:marBottom w:val="0"/>
      <w:divBdr>
        <w:top w:val="none" w:sz="0" w:space="0" w:color="auto"/>
        <w:left w:val="none" w:sz="0" w:space="0" w:color="auto"/>
        <w:bottom w:val="none" w:sz="0" w:space="0" w:color="auto"/>
        <w:right w:val="none" w:sz="0" w:space="0" w:color="auto"/>
      </w:divBdr>
    </w:div>
    <w:div w:id="222065877">
      <w:bodyDiv w:val="1"/>
      <w:marLeft w:val="0"/>
      <w:marRight w:val="0"/>
      <w:marTop w:val="0"/>
      <w:marBottom w:val="0"/>
      <w:divBdr>
        <w:top w:val="none" w:sz="0" w:space="0" w:color="auto"/>
        <w:left w:val="none" w:sz="0" w:space="0" w:color="auto"/>
        <w:bottom w:val="none" w:sz="0" w:space="0" w:color="auto"/>
        <w:right w:val="none" w:sz="0" w:space="0" w:color="auto"/>
      </w:divBdr>
    </w:div>
    <w:div w:id="224535618">
      <w:bodyDiv w:val="1"/>
      <w:marLeft w:val="0"/>
      <w:marRight w:val="0"/>
      <w:marTop w:val="0"/>
      <w:marBottom w:val="0"/>
      <w:divBdr>
        <w:top w:val="none" w:sz="0" w:space="0" w:color="auto"/>
        <w:left w:val="none" w:sz="0" w:space="0" w:color="auto"/>
        <w:bottom w:val="none" w:sz="0" w:space="0" w:color="auto"/>
        <w:right w:val="none" w:sz="0" w:space="0" w:color="auto"/>
      </w:divBdr>
    </w:div>
    <w:div w:id="235551268">
      <w:bodyDiv w:val="1"/>
      <w:marLeft w:val="0"/>
      <w:marRight w:val="0"/>
      <w:marTop w:val="0"/>
      <w:marBottom w:val="0"/>
      <w:divBdr>
        <w:top w:val="none" w:sz="0" w:space="0" w:color="auto"/>
        <w:left w:val="none" w:sz="0" w:space="0" w:color="auto"/>
        <w:bottom w:val="none" w:sz="0" w:space="0" w:color="auto"/>
        <w:right w:val="none" w:sz="0" w:space="0" w:color="auto"/>
      </w:divBdr>
    </w:div>
    <w:div w:id="241184513">
      <w:bodyDiv w:val="1"/>
      <w:marLeft w:val="0"/>
      <w:marRight w:val="0"/>
      <w:marTop w:val="0"/>
      <w:marBottom w:val="0"/>
      <w:divBdr>
        <w:top w:val="none" w:sz="0" w:space="0" w:color="auto"/>
        <w:left w:val="none" w:sz="0" w:space="0" w:color="auto"/>
        <w:bottom w:val="none" w:sz="0" w:space="0" w:color="auto"/>
        <w:right w:val="none" w:sz="0" w:space="0" w:color="auto"/>
      </w:divBdr>
    </w:div>
    <w:div w:id="254096475">
      <w:bodyDiv w:val="1"/>
      <w:marLeft w:val="0"/>
      <w:marRight w:val="0"/>
      <w:marTop w:val="0"/>
      <w:marBottom w:val="0"/>
      <w:divBdr>
        <w:top w:val="none" w:sz="0" w:space="0" w:color="auto"/>
        <w:left w:val="none" w:sz="0" w:space="0" w:color="auto"/>
        <w:bottom w:val="none" w:sz="0" w:space="0" w:color="auto"/>
        <w:right w:val="none" w:sz="0" w:space="0" w:color="auto"/>
      </w:divBdr>
    </w:div>
    <w:div w:id="269703877">
      <w:bodyDiv w:val="1"/>
      <w:marLeft w:val="0"/>
      <w:marRight w:val="0"/>
      <w:marTop w:val="0"/>
      <w:marBottom w:val="0"/>
      <w:divBdr>
        <w:top w:val="none" w:sz="0" w:space="0" w:color="auto"/>
        <w:left w:val="none" w:sz="0" w:space="0" w:color="auto"/>
        <w:bottom w:val="none" w:sz="0" w:space="0" w:color="auto"/>
        <w:right w:val="none" w:sz="0" w:space="0" w:color="auto"/>
      </w:divBdr>
    </w:div>
    <w:div w:id="271321334">
      <w:bodyDiv w:val="1"/>
      <w:marLeft w:val="0"/>
      <w:marRight w:val="0"/>
      <w:marTop w:val="0"/>
      <w:marBottom w:val="0"/>
      <w:divBdr>
        <w:top w:val="none" w:sz="0" w:space="0" w:color="auto"/>
        <w:left w:val="none" w:sz="0" w:space="0" w:color="auto"/>
        <w:bottom w:val="none" w:sz="0" w:space="0" w:color="auto"/>
        <w:right w:val="none" w:sz="0" w:space="0" w:color="auto"/>
      </w:divBdr>
    </w:div>
    <w:div w:id="294145471">
      <w:bodyDiv w:val="1"/>
      <w:marLeft w:val="0"/>
      <w:marRight w:val="0"/>
      <w:marTop w:val="0"/>
      <w:marBottom w:val="0"/>
      <w:divBdr>
        <w:top w:val="none" w:sz="0" w:space="0" w:color="auto"/>
        <w:left w:val="none" w:sz="0" w:space="0" w:color="auto"/>
        <w:bottom w:val="none" w:sz="0" w:space="0" w:color="auto"/>
        <w:right w:val="none" w:sz="0" w:space="0" w:color="auto"/>
      </w:divBdr>
    </w:div>
    <w:div w:id="313920657">
      <w:bodyDiv w:val="1"/>
      <w:marLeft w:val="0"/>
      <w:marRight w:val="0"/>
      <w:marTop w:val="0"/>
      <w:marBottom w:val="0"/>
      <w:divBdr>
        <w:top w:val="none" w:sz="0" w:space="0" w:color="auto"/>
        <w:left w:val="none" w:sz="0" w:space="0" w:color="auto"/>
        <w:bottom w:val="none" w:sz="0" w:space="0" w:color="auto"/>
        <w:right w:val="none" w:sz="0" w:space="0" w:color="auto"/>
      </w:divBdr>
    </w:div>
    <w:div w:id="318731710">
      <w:bodyDiv w:val="1"/>
      <w:marLeft w:val="0"/>
      <w:marRight w:val="0"/>
      <w:marTop w:val="0"/>
      <w:marBottom w:val="0"/>
      <w:divBdr>
        <w:top w:val="none" w:sz="0" w:space="0" w:color="auto"/>
        <w:left w:val="none" w:sz="0" w:space="0" w:color="auto"/>
        <w:bottom w:val="none" w:sz="0" w:space="0" w:color="auto"/>
        <w:right w:val="none" w:sz="0" w:space="0" w:color="auto"/>
      </w:divBdr>
    </w:div>
    <w:div w:id="329673579">
      <w:bodyDiv w:val="1"/>
      <w:marLeft w:val="0"/>
      <w:marRight w:val="0"/>
      <w:marTop w:val="0"/>
      <w:marBottom w:val="0"/>
      <w:divBdr>
        <w:top w:val="none" w:sz="0" w:space="0" w:color="auto"/>
        <w:left w:val="none" w:sz="0" w:space="0" w:color="auto"/>
        <w:bottom w:val="none" w:sz="0" w:space="0" w:color="auto"/>
        <w:right w:val="none" w:sz="0" w:space="0" w:color="auto"/>
      </w:divBdr>
    </w:div>
    <w:div w:id="335348690">
      <w:bodyDiv w:val="1"/>
      <w:marLeft w:val="0"/>
      <w:marRight w:val="0"/>
      <w:marTop w:val="0"/>
      <w:marBottom w:val="0"/>
      <w:divBdr>
        <w:top w:val="none" w:sz="0" w:space="0" w:color="auto"/>
        <w:left w:val="none" w:sz="0" w:space="0" w:color="auto"/>
        <w:bottom w:val="none" w:sz="0" w:space="0" w:color="auto"/>
        <w:right w:val="none" w:sz="0" w:space="0" w:color="auto"/>
      </w:divBdr>
    </w:div>
    <w:div w:id="361788703">
      <w:bodyDiv w:val="1"/>
      <w:marLeft w:val="0"/>
      <w:marRight w:val="0"/>
      <w:marTop w:val="0"/>
      <w:marBottom w:val="0"/>
      <w:divBdr>
        <w:top w:val="none" w:sz="0" w:space="0" w:color="auto"/>
        <w:left w:val="none" w:sz="0" w:space="0" w:color="auto"/>
        <w:bottom w:val="none" w:sz="0" w:space="0" w:color="auto"/>
        <w:right w:val="none" w:sz="0" w:space="0" w:color="auto"/>
      </w:divBdr>
    </w:div>
    <w:div w:id="400637685">
      <w:bodyDiv w:val="1"/>
      <w:marLeft w:val="0"/>
      <w:marRight w:val="0"/>
      <w:marTop w:val="0"/>
      <w:marBottom w:val="0"/>
      <w:divBdr>
        <w:top w:val="none" w:sz="0" w:space="0" w:color="auto"/>
        <w:left w:val="none" w:sz="0" w:space="0" w:color="auto"/>
        <w:bottom w:val="none" w:sz="0" w:space="0" w:color="auto"/>
        <w:right w:val="none" w:sz="0" w:space="0" w:color="auto"/>
      </w:divBdr>
    </w:div>
    <w:div w:id="511460039">
      <w:bodyDiv w:val="1"/>
      <w:marLeft w:val="0"/>
      <w:marRight w:val="0"/>
      <w:marTop w:val="0"/>
      <w:marBottom w:val="0"/>
      <w:divBdr>
        <w:top w:val="none" w:sz="0" w:space="0" w:color="auto"/>
        <w:left w:val="none" w:sz="0" w:space="0" w:color="auto"/>
        <w:bottom w:val="none" w:sz="0" w:space="0" w:color="auto"/>
        <w:right w:val="none" w:sz="0" w:space="0" w:color="auto"/>
      </w:divBdr>
    </w:div>
    <w:div w:id="516894049">
      <w:bodyDiv w:val="1"/>
      <w:marLeft w:val="0"/>
      <w:marRight w:val="0"/>
      <w:marTop w:val="0"/>
      <w:marBottom w:val="0"/>
      <w:divBdr>
        <w:top w:val="none" w:sz="0" w:space="0" w:color="auto"/>
        <w:left w:val="none" w:sz="0" w:space="0" w:color="auto"/>
        <w:bottom w:val="none" w:sz="0" w:space="0" w:color="auto"/>
        <w:right w:val="none" w:sz="0" w:space="0" w:color="auto"/>
      </w:divBdr>
    </w:div>
    <w:div w:id="536507245">
      <w:bodyDiv w:val="1"/>
      <w:marLeft w:val="0"/>
      <w:marRight w:val="0"/>
      <w:marTop w:val="0"/>
      <w:marBottom w:val="0"/>
      <w:divBdr>
        <w:top w:val="none" w:sz="0" w:space="0" w:color="auto"/>
        <w:left w:val="none" w:sz="0" w:space="0" w:color="auto"/>
        <w:bottom w:val="none" w:sz="0" w:space="0" w:color="auto"/>
        <w:right w:val="none" w:sz="0" w:space="0" w:color="auto"/>
      </w:divBdr>
    </w:div>
    <w:div w:id="545458884">
      <w:bodyDiv w:val="1"/>
      <w:marLeft w:val="0"/>
      <w:marRight w:val="0"/>
      <w:marTop w:val="0"/>
      <w:marBottom w:val="0"/>
      <w:divBdr>
        <w:top w:val="none" w:sz="0" w:space="0" w:color="auto"/>
        <w:left w:val="none" w:sz="0" w:space="0" w:color="auto"/>
        <w:bottom w:val="none" w:sz="0" w:space="0" w:color="auto"/>
        <w:right w:val="none" w:sz="0" w:space="0" w:color="auto"/>
      </w:divBdr>
    </w:div>
    <w:div w:id="569197926">
      <w:bodyDiv w:val="1"/>
      <w:marLeft w:val="0"/>
      <w:marRight w:val="0"/>
      <w:marTop w:val="0"/>
      <w:marBottom w:val="0"/>
      <w:divBdr>
        <w:top w:val="none" w:sz="0" w:space="0" w:color="auto"/>
        <w:left w:val="none" w:sz="0" w:space="0" w:color="auto"/>
        <w:bottom w:val="none" w:sz="0" w:space="0" w:color="auto"/>
        <w:right w:val="none" w:sz="0" w:space="0" w:color="auto"/>
      </w:divBdr>
    </w:div>
    <w:div w:id="572476023">
      <w:bodyDiv w:val="1"/>
      <w:marLeft w:val="0"/>
      <w:marRight w:val="0"/>
      <w:marTop w:val="0"/>
      <w:marBottom w:val="0"/>
      <w:divBdr>
        <w:top w:val="none" w:sz="0" w:space="0" w:color="auto"/>
        <w:left w:val="none" w:sz="0" w:space="0" w:color="auto"/>
        <w:bottom w:val="none" w:sz="0" w:space="0" w:color="auto"/>
        <w:right w:val="none" w:sz="0" w:space="0" w:color="auto"/>
      </w:divBdr>
    </w:div>
    <w:div w:id="584800996">
      <w:bodyDiv w:val="1"/>
      <w:marLeft w:val="0"/>
      <w:marRight w:val="0"/>
      <w:marTop w:val="0"/>
      <w:marBottom w:val="0"/>
      <w:divBdr>
        <w:top w:val="none" w:sz="0" w:space="0" w:color="auto"/>
        <w:left w:val="none" w:sz="0" w:space="0" w:color="auto"/>
        <w:bottom w:val="none" w:sz="0" w:space="0" w:color="auto"/>
        <w:right w:val="none" w:sz="0" w:space="0" w:color="auto"/>
      </w:divBdr>
    </w:div>
    <w:div w:id="664356721">
      <w:bodyDiv w:val="1"/>
      <w:marLeft w:val="0"/>
      <w:marRight w:val="0"/>
      <w:marTop w:val="0"/>
      <w:marBottom w:val="0"/>
      <w:divBdr>
        <w:top w:val="none" w:sz="0" w:space="0" w:color="auto"/>
        <w:left w:val="none" w:sz="0" w:space="0" w:color="auto"/>
        <w:bottom w:val="none" w:sz="0" w:space="0" w:color="auto"/>
        <w:right w:val="none" w:sz="0" w:space="0" w:color="auto"/>
      </w:divBdr>
    </w:div>
    <w:div w:id="671833103">
      <w:bodyDiv w:val="1"/>
      <w:marLeft w:val="0"/>
      <w:marRight w:val="0"/>
      <w:marTop w:val="0"/>
      <w:marBottom w:val="0"/>
      <w:divBdr>
        <w:top w:val="none" w:sz="0" w:space="0" w:color="auto"/>
        <w:left w:val="none" w:sz="0" w:space="0" w:color="auto"/>
        <w:bottom w:val="none" w:sz="0" w:space="0" w:color="auto"/>
        <w:right w:val="none" w:sz="0" w:space="0" w:color="auto"/>
      </w:divBdr>
    </w:div>
    <w:div w:id="674765209">
      <w:bodyDiv w:val="1"/>
      <w:marLeft w:val="0"/>
      <w:marRight w:val="0"/>
      <w:marTop w:val="0"/>
      <w:marBottom w:val="0"/>
      <w:divBdr>
        <w:top w:val="none" w:sz="0" w:space="0" w:color="auto"/>
        <w:left w:val="none" w:sz="0" w:space="0" w:color="auto"/>
        <w:bottom w:val="none" w:sz="0" w:space="0" w:color="auto"/>
        <w:right w:val="none" w:sz="0" w:space="0" w:color="auto"/>
      </w:divBdr>
    </w:div>
    <w:div w:id="681974564">
      <w:bodyDiv w:val="1"/>
      <w:marLeft w:val="0"/>
      <w:marRight w:val="0"/>
      <w:marTop w:val="0"/>
      <w:marBottom w:val="0"/>
      <w:divBdr>
        <w:top w:val="none" w:sz="0" w:space="0" w:color="auto"/>
        <w:left w:val="none" w:sz="0" w:space="0" w:color="auto"/>
        <w:bottom w:val="none" w:sz="0" w:space="0" w:color="auto"/>
        <w:right w:val="none" w:sz="0" w:space="0" w:color="auto"/>
      </w:divBdr>
    </w:div>
    <w:div w:id="684945533">
      <w:bodyDiv w:val="1"/>
      <w:marLeft w:val="0"/>
      <w:marRight w:val="0"/>
      <w:marTop w:val="0"/>
      <w:marBottom w:val="0"/>
      <w:divBdr>
        <w:top w:val="none" w:sz="0" w:space="0" w:color="auto"/>
        <w:left w:val="none" w:sz="0" w:space="0" w:color="auto"/>
        <w:bottom w:val="none" w:sz="0" w:space="0" w:color="auto"/>
        <w:right w:val="none" w:sz="0" w:space="0" w:color="auto"/>
      </w:divBdr>
    </w:div>
    <w:div w:id="745372455">
      <w:bodyDiv w:val="1"/>
      <w:marLeft w:val="0"/>
      <w:marRight w:val="0"/>
      <w:marTop w:val="0"/>
      <w:marBottom w:val="0"/>
      <w:divBdr>
        <w:top w:val="none" w:sz="0" w:space="0" w:color="auto"/>
        <w:left w:val="none" w:sz="0" w:space="0" w:color="auto"/>
        <w:bottom w:val="none" w:sz="0" w:space="0" w:color="auto"/>
        <w:right w:val="none" w:sz="0" w:space="0" w:color="auto"/>
      </w:divBdr>
    </w:div>
    <w:div w:id="745422880">
      <w:bodyDiv w:val="1"/>
      <w:marLeft w:val="0"/>
      <w:marRight w:val="0"/>
      <w:marTop w:val="0"/>
      <w:marBottom w:val="0"/>
      <w:divBdr>
        <w:top w:val="none" w:sz="0" w:space="0" w:color="auto"/>
        <w:left w:val="none" w:sz="0" w:space="0" w:color="auto"/>
        <w:bottom w:val="none" w:sz="0" w:space="0" w:color="auto"/>
        <w:right w:val="none" w:sz="0" w:space="0" w:color="auto"/>
      </w:divBdr>
    </w:div>
    <w:div w:id="746419461">
      <w:bodyDiv w:val="1"/>
      <w:marLeft w:val="0"/>
      <w:marRight w:val="0"/>
      <w:marTop w:val="0"/>
      <w:marBottom w:val="0"/>
      <w:divBdr>
        <w:top w:val="none" w:sz="0" w:space="0" w:color="auto"/>
        <w:left w:val="none" w:sz="0" w:space="0" w:color="auto"/>
        <w:bottom w:val="none" w:sz="0" w:space="0" w:color="auto"/>
        <w:right w:val="none" w:sz="0" w:space="0" w:color="auto"/>
      </w:divBdr>
    </w:div>
    <w:div w:id="750278610">
      <w:bodyDiv w:val="1"/>
      <w:marLeft w:val="0"/>
      <w:marRight w:val="0"/>
      <w:marTop w:val="0"/>
      <w:marBottom w:val="0"/>
      <w:divBdr>
        <w:top w:val="none" w:sz="0" w:space="0" w:color="auto"/>
        <w:left w:val="none" w:sz="0" w:space="0" w:color="auto"/>
        <w:bottom w:val="none" w:sz="0" w:space="0" w:color="auto"/>
        <w:right w:val="none" w:sz="0" w:space="0" w:color="auto"/>
      </w:divBdr>
    </w:div>
    <w:div w:id="760761651">
      <w:bodyDiv w:val="1"/>
      <w:marLeft w:val="0"/>
      <w:marRight w:val="0"/>
      <w:marTop w:val="0"/>
      <w:marBottom w:val="0"/>
      <w:divBdr>
        <w:top w:val="none" w:sz="0" w:space="0" w:color="auto"/>
        <w:left w:val="none" w:sz="0" w:space="0" w:color="auto"/>
        <w:bottom w:val="none" w:sz="0" w:space="0" w:color="auto"/>
        <w:right w:val="none" w:sz="0" w:space="0" w:color="auto"/>
      </w:divBdr>
    </w:div>
    <w:div w:id="787355695">
      <w:bodyDiv w:val="1"/>
      <w:marLeft w:val="0"/>
      <w:marRight w:val="0"/>
      <w:marTop w:val="0"/>
      <w:marBottom w:val="0"/>
      <w:divBdr>
        <w:top w:val="none" w:sz="0" w:space="0" w:color="auto"/>
        <w:left w:val="none" w:sz="0" w:space="0" w:color="auto"/>
        <w:bottom w:val="none" w:sz="0" w:space="0" w:color="auto"/>
        <w:right w:val="none" w:sz="0" w:space="0" w:color="auto"/>
      </w:divBdr>
    </w:div>
    <w:div w:id="863324267">
      <w:bodyDiv w:val="1"/>
      <w:marLeft w:val="0"/>
      <w:marRight w:val="0"/>
      <w:marTop w:val="0"/>
      <w:marBottom w:val="0"/>
      <w:divBdr>
        <w:top w:val="none" w:sz="0" w:space="0" w:color="auto"/>
        <w:left w:val="none" w:sz="0" w:space="0" w:color="auto"/>
        <w:bottom w:val="none" w:sz="0" w:space="0" w:color="auto"/>
        <w:right w:val="none" w:sz="0" w:space="0" w:color="auto"/>
      </w:divBdr>
    </w:div>
    <w:div w:id="869562789">
      <w:bodyDiv w:val="1"/>
      <w:marLeft w:val="0"/>
      <w:marRight w:val="0"/>
      <w:marTop w:val="0"/>
      <w:marBottom w:val="0"/>
      <w:divBdr>
        <w:top w:val="none" w:sz="0" w:space="0" w:color="auto"/>
        <w:left w:val="none" w:sz="0" w:space="0" w:color="auto"/>
        <w:bottom w:val="none" w:sz="0" w:space="0" w:color="auto"/>
        <w:right w:val="none" w:sz="0" w:space="0" w:color="auto"/>
      </w:divBdr>
    </w:div>
    <w:div w:id="874925806">
      <w:bodyDiv w:val="1"/>
      <w:marLeft w:val="0"/>
      <w:marRight w:val="0"/>
      <w:marTop w:val="0"/>
      <w:marBottom w:val="0"/>
      <w:divBdr>
        <w:top w:val="none" w:sz="0" w:space="0" w:color="auto"/>
        <w:left w:val="none" w:sz="0" w:space="0" w:color="auto"/>
        <w:bottom w:val="none" w:sz="0" w:space="0" w:color="auto"/>
        <w:right w:val="none" w:sz="0" w:space="0" w:color="auto"/>
      </w:divBdr>
    </w:div>
    <w:div w:id="928463879">
      <w:bodyDiv w:val="1"/>
      <w:marLeft w:val="0"/>
      <w:marRight w:val="0"/>
      <w:marTop w:val="0"/>
      <w:marBottom w:val="0"/>
      <w:divBdr>
        <w:top w:val="none" w:sz="0" w:space="0" w:color="auto"/>
        <w:left w:val="none" w:sz="0" w:space="0" w:color="auto"/>
        <w:bottom w:val="none" w:sz="0" w:space="0" w:color="auto"/>
        <w:right w:val="none" w:sz="0" w:space="0" w:color="auto"/>
      </w:divBdr>
    </w:div>
    <w:div w:id="970095117">
      <w:bodyDiv w:val="1"/>
      <w:marLeft w:val="0"/>
      <w:marRight w:val="0"/>
      <w:marTop w:val="0"/>
      <w:marBottom w:val="0"/>
      <w:divBdr>
        <w:top w:val="none" w:sz="0" w:space="0" w:color="auto"/>
        <w:left w:val="none" w:sz="0" w:space="0" w:color="auto"/>
        <w:bottom w:val="none" w:sz="0" w:space="0" w:color="auto"/>
        <w:right w:val="none" w:sz="0" w:space="0" w:color="auto"/>
      </w:divBdr>
    </w:div>
    <w:div w:id="974021040">
      <w:bodyDiv w:val="1"/>
      <w:marLeft w:val="0"/>
      <w:marRight w:val="0"/>
      <w:marTop w:val="0"/>
      <w:marBottom w:val="0"/>
      <w:divBdr>
        <w:top w:val="none" w:sz="0" w:space="0" w:color="auto"/>
        <w:left w:val="none" w:sz="0" w:space="0" w:color="auto"/>
        <w:bottom w:val="none" w:sz="0" w:space="0" w:color="auto"/>
        <w:right w:val="none" w:sz="0" w:space="0" w:color="auto"/>
      </w:divBdr>
    </w:div>
    <w:div w:id="994408857">
      <w:bodyDiv w:val="1"/>
      <w:marLeft w:val="0"/>
      <w:marRight w:val="0"/>
      <w:marTop w:val="0"/>
      <w:marBottom w:val="0"/>
      <w:divBdr>
        <w:top w:val="none" w:sz="0" w:space="0" w:color="auto"/>
        <w:left w:val="none" w:sz="0" w:space="0" w:color="auto"/>
        <w:bottom w:val="none" w:sz="0" w:space="0" w:color="auto"/>
        <w:right w:val="none" w:sz="0" w:space="0" w:color="auto"/>
      </w:divBdr>
    </w:div>
    <w:div w:id="1000692907">
      <w:bodyDiv w:val="1"/>
      <w:marLeft w:val="0"/>
      <w:marRight w:val="0"/>
      <w:marTop w:val="0"/>
      <w:marBottom w:val="0"/>
      <w:divBdr>
        <w:top w:val="none" w:sz="0" w:space="0" w:color="auto"/>
        <w:left w:val="none" w:sz="0" w:space="0" w:color="auto"/>
        <w:bottom w:val="none" w:sz="0" w:space="0" w:color="auto"/>
        <w:right w:val="none" w:sz="0" w:space="0" w:color="auto"/>
      </w:divBdr>
    </w:div>
    <w:div w:id="1013142167">
      <w:bodyDiv w:val="1"/>
      <w:marLeft w:val="0"/>
      <w:marRight w:val="0"/>
      <w:marTop w:val="0"/>
      <w:marBottom w:val="0"/>
      <w:divBdr>
        <w:top w:val="none" w:sz="0" w:space="0" w:color="auto"/>
        <w:left w:val="none" w:sz="0" w:space="0" w:color="auto"/>
        <w:bottom w:val="none" w:sz="0" w:space="0" w:color="auto"/>
        <w:right w:val="none" w:sz="0" w:space="0" w:color="auto"/>
      </w:divBdr>
    </w:div>
    <w:div w:id="1026366551">
      <w:bodyDiv w:val="1"/>
      <w:marLeft w:val="0"/>
      <w:marRight w:val="0"/>
      <w:marTop w:val="0"/>
      <w:marBottom w:val="0"/>
      <w:divBdr>
        <w:top w:val="none" w:sz="0" w:space="0" w:color="auto"/>
        <w:left w:val="none" w:sz="0" w:space="0" w:color="auto"/>
        <w:bottom w:val="none" w:sz="0" w:space="0" w:color="auto"/>
        <w:right w:val="none" w:sz="0" w:space="0" w:color="auto"/>
      </w:divBdr>
    </w:div>
    <w:div w:id="1029918897">
      <w:bodyDiv w:val="1"/>
      <w:marLeft w:val="0"/>
      <w:marRight w:val="0"/>
      <w:marTop w:val="0"/>
      <w:marBottom w:val="0"/>
      <w:divBdr>
        <w:top w:val="none" w:sz="0" w:space="0" w:color="auto"/>
        <w:left w:val="none" w:sz="0" w:space="0" w:color="auto"/>
        <w:bottom w:val="none" w:sz="0" w:space="0" w:color="auto"/>
        <w:right w:val="none" w:sz="0" w:space="0" w:color="auto"/>
      </w:divBdr>
    </w:div>
    <w:div w:id="1042248672">
      <w:bodyDiv w:val="1"/>
      <w:marLeft w:val="0"/>
      <w:marRight w:val="0"/>
      <w:marTop w:val="0"/>
      <w:marBottom w:val="0"/>
      <w:divBdr>
        <w:top w:val="none" w:sz="0" w:space="0" w:color="auto"/>
        <w:left w:val="none" w:sz="0" w:space="0" w:color="auto"/>
        <w:bottom w:val="none" w:sz="0" w:space="0" w:color="auto"/>
        <w:right w:val="none" w:sz="0" w:space="0" w:color="auto"/>
      </w:divBdr>
    </w:div>
    <w:div w:id="1049721864">
      <w:bodyDiv w:val="1"/>
      <w:marLeft w:val="0"/>
      <w:marRight w:val="0"/>
      <w:marTop w:val="0"/>
      <w:marBottom w:val="0"/>
      <w:divBdr>
        <w:top w:val="none" w:sz="0" w:space="0" w:color="auto"/>
        <w:left w:val="none" w:sz="0" w:space="0" w:color="auto"/>
        <w:bottom w:val="none" w:sz="0" w:space="0" w:color="auto"/>
        <w:right w:val="none" w:sz="0" w:space="0" w:color="auto"/>
      </w:divBdr>
    </w:div>
    <w:div w:id="1062751997">
      <w:bodyDiv w:val="1"/>
      <w:marLeft w:val="0"/>
      <w:marRight w:val="0"/>
      <w:marTop w:val="0"/>
      <w:marBottom w:val="0"/>
      <w:divBdr>
        <w:top w:val="none" w:sz="0" w:space="0" w:color="auto"/>
        <w:left w:val="none" w:sz="0" w:space="0" w:color="auto"/>
        <w:bottom w:val="none" w:sz="0" w:space="0" w:color="auto"/>
        <w:right w:val="none" w:sz="0" w:space="0" w:color="auto"/>
      </w:divBdr>
    </w:div>
    <w:div w:id="1112163376">
      <w:bodyDiv w:val="1"/>
      <w:marLeft w:val="0"/>
      <w:marRight w:val="0"/>
      <w:marTop w:val="0"/>
      <w:marBottom w:val="0"/>
      <w:divBdr>
        <w:top w:val="none" w:sz="0" w:space="0" w:color="auto"/>
        <w:left w:val="none" w:sz="0" w:space="0" w:color="auto"/>
        <w:bottom w:val="none" w:sz="0" w:space="0" w:color="auto"/>
        <w:right w:val="none" w:sz="0" w:space="0" w:color="auto"/>
      </w:divBdr>
    </w:div>
    <w:div w:id="1151169901">
      <w:bodyDiv w:val="1"/>
      <w:marLeft w:val="0"/>
      <w:marRight w:val="0"/>
      <w:marTop w:val="0"/>
      <w:marBottom w:val="0"/>
      <w:divBdr>
        <w:top w:val="none" w:sz="0" w:space="0" w:color="auto"/>
        <w:left w:val="none" w:sz="0" w:space="0" w:color="auto"/>
        <w:bottom w:val="none" w:sz="0" w:space="0" w:color="auto"/>
        <w:right w:val="none" w:sz="0" w:space="0" w:color="auto"/>
      </w:divBdr>
    </w:div>
    <w:div w:id="1153451924">
      <w:bodyDiv w:val="1"/>
      <w:marLeft w:val="0"/>
      <w:marRight w:val="0"/>
      <w:marTop w:val="0"/>
      <w:marBottom w:val="0"/>
      <w:divBdr>
        <w:top w:val="none" w:sz="0" w:space="0" w:color="auto"/>
        <w:left w:val="none" w:sz="0" w:space="0" w:color="auto"/>
        <w:bottom w:val="none" w:sz="0" w:space="0" w:color="auto"/>
        <w:right w:val="none" w:sz="0" w:space="0" w:color="auto"/>
      </w:divBdr>
    </w:div>
    <w:div w:id="1159735485">
      <w:bodyDiv w:val="1"/>
      <w:marLeft w:val="0"/>
      <w:marRight w:val="0"/>
      <w:marTop w:val="0"/>
      <w:marBottom w:val="0"/>
      <w:divBdr>
        <w:top w:val="none" w:sz="0" w:space="0" w:color="auto"/>
        <w:left w:val="none" w:sz="0" w:space="0" w:color="auto"/>
        <w:bottom w:val="none" w:sz="0" w:space="0" w:color="auto"/>
        <w:right w:val="none" w:sz="0" w:space="0" w:color="auto"/>
      </w:divBdr>
    </w:div>
    <w:div w:id="1178470961">
      <w:bodyDiv w:val="1"/>
      <w:marLeft w:val="0"/>
      <w:marRight w:val="0"/>
      <w:marTop w:val="0"/>
      <w:marBottom w:val="0"/>
      <w:divBdr>
        <w:top w:val="none" w:sz="0" w:space="0" w:color="auto"/>
        <w:left w:val="none" w:sz="0" w:space="0" w:color="auto"/>
        <w:bottom w:val="none" w:sz="0" w:space="0" w:color="auto"/>
        <w:right w:val="none" w:sz="0" w:space="0" w:color="auto"/>
      </w:divBdr>
    </w:div>
    <w:div w:id="1245653260">
      <w:bodyDiv w:val="1"/>
      <w:marLeft w:val="0"/>
      <w:marRight w:val="0"/>
      <w:marTop w:val="0"/>
      <w:marBottom w:val="0"/>
      <w:divBdr>
        <w:top w:val="none" w:sz="0" w:space="0" w:color="auto"/>
        <w:left w:val="none" w:sz="0" w:space="0" w:color="auto"/>
        <w:bottom w:val="none" w:sz="0" w:space="0" w:color="auto"/>
        <w:right w:val="none" w:sz="0" w:space="0" w:color="auto"/>
      </w:divBdr>
    </w:div>
    <w:div w:id="1256473361">
      <w:bodyDiv w:val="1"/>
      <w:marLeft w:val="0"/>
      <w:marRight w:val="0"/>
      <w:marTop w:val="0"/>
      <w:marBottom w:val="0"/>
      <w:divBdr>
        <w:top w:val="none" w:sz="0" w:space="0" w:color="auto"/>
        <w:left w:val="none" w:sz="0" w:space="0" w:color="auto"/>
        <w:bottom w:val="none" w:sz="0" w:space="0" w:color="auto"/>
        <w:right w:val="none" w:sz="0" w:space="0" w:color="auto"/>
      </w:divBdr>
    </w:div>
    <w:div w:id="1267423094">
      <w:bodyDiv w:val="1"/>
      <w:marLeft w:val="0"/>
      <w:marRight w:val="0"/>
      <w:marTop w:val="0"/>
      <w:marBottom w:val="0"/>
      <w:divBdr>
        <w:top w:val="none" w:sz="0" w:space="0" w:color="auto"/>
        <w:left w:val="none" w:sz="0" w:space="0" w:color="auto"/>
        <w:bottom w:val="none" w:sz="0" w:space="0" w:color="auto"/>
        <w:right w:val="none" w:sz="0" w:space="0" w:color="auto"/>
      </w:divBdr>
    </w:div>
    <w:div w:id="1269893492">
      <w:bodyDiv w:val="1"/>
      <w:marLeft w:val="0"/>
      <w:marRight w:val="0"/>
      <w:marTop w:val="0"/>
      <w:marBottom w:val="0"/>
      <w:divBdr>
        <w:top w:val="none" w:sz="0" w:space="0" w:color="auto"/>
        <w:left w:val="none" w:sz="0" w:space="0" w:color="auto"/>
        <w:bottom w:val="none" w:sz="0" w:space="0" w:color="auto"/>
        <w:right w:val="none" w:sz="0" w:space="0" w:color="auto"/>
      </w:divBdr>
    </w:div>
    <w:div w:id="1280601474">
      <w:bodyDiv w:val="1"/>
      <w:marLeft w:val="0"/>
      <w:marRight w:val="0"/>
      <w:marTop w:val="0"/>
      <w:marBottom w:val="0"/>
      <w:divBdr>
        <w:top w:val="none" w:sz="0" w:space="0" w:color="auto"/>
        <w:left w:val="none" w:sz="0" w:space="0" w:color="auto"/>
        <w:bottom w:val="none" w:sz="0" w:space="0" w:color="auto"/>
        <w:right w:val="none" w:sz="0" w:space="0" w:color="auto"/>
      </w:divBdr>
    </w:div>
    <w:div w:id="1304459449">
      <w:bodyDiv w:val="1"/>
      <w:marLeft w:val="0"/>
      <w:marRight w:val="0"/>
      <w:marTop w:val="0"/>
      <w:marBottom w:val="0"/>
      <w:divBdr>
        <w:top w:val="none" w:sz="0" w:space="0" w:color="auto"/>
        <w:left w:val="none" w:sz="0" w:space="0" w:color="auto"/>
        <w:bottom w:val="none" w:sz="0" w:space="0" w:color="auto"/>
        <w:right w:val="none" w:sz="0" w:space="0" w:color="auto"/>
      </w:divBdr>
    </w:div>
    <w:div w:id="1311593836">
      <w:bodyDiv w:val="1"/>
      <w:marLeft w:val="0"/>
      <w:marRight w:val="0"/>
      <w:marTop w:val="0"/>
      <w:marBottom w:val="0"/>
      <w:divBdr>
        <w:top w:val="none" w:sz="0" w:space="0" w:color="auto"/>
        <w:left w:val="none" w:sz="0" w:space="0" w:color="auto"/>
        <w:bottom w:val="none" w:sz="0" w:space="0" w:color="auto"/>
        <w:right w:val="none" w:sz="0" w:space="0" w:color="auto"/>
      </w:divBdr>
    </w:div>
    <w:div w:id="1311667460">
      <w:bodyDiv w:val="1"/>
      <w:marLeft w:val="0"/>
      <w:marRight w:val="0"/>
      <w:marTop w:val="0"/>
      <w:marBottom w:val="0"/>
      <w:divBdr>
        <w:top w:val="none" w:sz="0" w:space="0" w:color="auto"/>
        <w:left w:val="none" w:sz="0" w:space="0" w:color="auto"/>
        <w:bottom w:val="none" w:sz="0" w:space="0" w:color="auto"/>
        <w:right w:val="none" w:sz="0" w:space="0" w:color="auto"/>
      </w:divBdr>
    </w:div>
    <w:div w:id="1323240830">
      <w:bodyDiv w:val="1"/>
      <w:marLeft w:val="0"/>
      <w:marRight w:val="0"/>
      <w:marTop w:val="0"/>
      <w:marBottom w:val="0"/>
      <w:divBdr>
        <w:top w:val="none" w:sz="0" w:space="0" w:color="auto"/>
        <w:left w:val="none" w:sz="0" w:space="0" w:color="auto"/>
        <w:bottom w:val="none" w:sz="0" w:space="0" w:color="auto"/>
        <w:right w:val="none" w:sz="0" w:space="0" w:color="auto"/>
      </w:divBdr>
    </w:div>
    <w:div w:id="1327587299">
      <w:bodyDiv w:val="1"/>
      <w:marLeft w:val="0"/>
      <w:marRight w:val="0"/>
      <w:marTop w:val="0"/>
      <w:marBottom w:val="0"/>
      <w:divBdr>
        <w:top w:val="none" w:sz="0" w:space="0" w:color="auto"/>
        <w:left w:val="none" w:sz="0" w:space="0" w:color="auto"/>
        <w:bottom w:val="none" w:sz="0" w:space="0" w:color="auto"/>
        <w:right w:val="none" w:sz="0" w:space="0" w:color="auto"/>
      </w:divBdr>
    </w:div>
    <w:div w:id="1370687665">
      <w:bodyDiv w:val="1"/>
      <w:marLeft w:val="0"/>
      <w:marRight w:val="0"/>
      <w:marTop w:val="0"/>
      <w:marBottom w:val="0"/>
      <w:divBdr>
        <w:top w:val="none" w:sz="0" w:space="0" w:color="auto"/>
        <w:left w:val="none" w:sz="0" w:space="0" w:color="auto"/>
        <w:bottom w:val="none" w:sz="0" w:space="0" w:color="auto"/>
        <w:right w:val="none" w:sz="0" w:space="0" w:color="auto"/>
      </w:divBdr>
    </w:div>
    <w:div w:id="1387601854">
      <w:bodyDiv w:val="1"/>
      <w:marLeft w:val="0"/>
      <w:marRight w:val="0"/>
      <w:marTop w:val="0"/>
      <w:marBottom w:val="0"/>
      <w:divBdr>
        <w:top w:val="none" w:sz="0" w:space="0" w:color="auto"/>
        <w:left w:val="none" w:sz="0" w:space="0" w:color="auto"/>
        <w:bottom w:val="none" w:sz="0" w:space="0" w:color="auto"/>
        <w:right w:val="none" w:sz="0" w:space="0" w:color="auto"/>
      </w:divBdr>
    </w:div>
    <w:div w:id="1425343949">
      <w:bodyDiv w:val="1"/>
      <w:marLeft w:val="0"/>
      <w:marRight w:val="0"/>
      <w:marTop w:val="0"/>
      <w:marBottom w:val="0"/>
      <w:divBdr>
        <w:top w:val="none" w:sz="0" w:space="0" w:color="auto"/>
        <w:left w:val="none" w:sz="0" w:space="0" w:color="auto"/>
        <w:bottom w:val="none" w:sz="0" w:space="0" w:color="auto"/>
        <w:right w:val="none" w:sz="0" w:space="0" w:color="auto"/>
      </w:divBdr>
    </w:div>
    <w:div w:id="1455825282">
      <w:bodyDiv w:val="1"/>
      <w:marLeft w:val="0"/>
      <w:marRight w:val="0"/>
      <w:marTop w:val="0"/>
      <w:marBottom w:val="0"/>
      <w:divBdr>
        <w:top w:val="none" w:sz="0" w:space="0" w:color="auto"/>
        <w:left w:val="none" w:sz="0" w:space="0" w:color="auto"/>
        <w:bottom w:val="none" w:sz="0" w:space="0" w:color="auto"/>
        <w:right w:val="none" w:sz="0" w:space="0" w:color="auto"/>
      </w:divBdr>
    </w:div>
    <w:div w:id="1480490374">
      <w:bodyDiv w:val="1"/>
      <w:marLeft w:val="0"/>
      <w:marRight w:val="0"/>
      <w:marTop w:val="0"/>
      <w:marBottom w:val="0"/>
      <w:divBdr>
        <w:top w:val="none" w:sz="0" w:space="0" w:color="auto"/>
        <w:left w:val="none" w:sz="0" w:space="0" w:color="auto"/>
        <w:bottom w:val="none" w:sz="0" w:space="0" w:color="auto"/>
        <w:right w:val="none" w:sz="0" w:space="0" w:color="auto"/>
      </w:divBdr>
    </w:div>
    <w:div w:id="1487698018">
      <w:bodyDiv w:val="1"/>
      <w:marLeft w:val="0"/>
      <w:marRight w:val="0"/>
      <w:marTop w:val="0"/>
      <w:marBottom w:val="0"/>
      <w:divBdr>
        <w:top w:val="none" w:sz="0" w:space="0" w:color="auto"/>
        <w:left w:val="none" w:sz="0" w:space="0" w:color="auto"/>
        <w:bottom w:val="none" w:sz="0" w:space="0" w:color="auto"/>
        <w:right w:val="none" w:sz="0" w:space="0" w:color="auto"/>
      </w:divBdr>
    </w:div>
    <w:div w:id="1551304993">
      <w:bodyDiv w:val="1"/>
      <w:marLeft w:val="0"/>
      <w:marRight w:val="0"/>
      <w:marTop w:val="0"/>
      <w:marBottom w:val="0"/>
      <w:divBdr>
        <w:top w:val="none" w:sz="0" w:space="0" w:color="auto"/>
        <w:left w:val="none" w:sz="0" w:space="0" w:color="auto"/>
        <w:bottom w:val="none" w:sz="0" w:space="0" w:color="auto"/>
        <w:right w:val="none" w:sz="0" w:space="0" w:color="auto"/>
      </w:divBdr>
    </w:div>
    <w:div w:id="1558781329">
      <w:bodyDiv w:val="1"/>
      <w:marLeft w:val="0"/>
      <w:marRight w:val="0"/>
      <w:marTop w:val="0"/>
      <w:marBottom w:val="0"/>
      <w:divBdr>
        <w:top w:val="none" w:sz="0" w:space="0" w:color="auto"/>
        <w:left w:val="none" w:sz="0" w:space="0" w:color="auto"/>
        <w:bottom w:val="none" w:sz="0" w:space="0" w:color="auto"/>
        <w:right w:val="none" w:sz="0" w:space="0" w:color="auto"/>
      </w:divBdr>
    </w:div>
    <w:div w:id="1560441244">
      <w:bodyDiv w:val="1"/>
      <w:marLeft w:val="0"/>
      <w:marRight w:val="0"/>
      <w:marTop w:val="0"/>
      <w:marBottom w:val="0"/>
      <w:divBdr>
        <w:top w:val="none" w:sz="0" w:space="0" w:color="auto"/>
        <w:left w:val="none" w:sz="0" w:space="0" w:color="auto"/>
        <w:bottom w:val="none" w:sz="0" w:space="0" w:color="auto"/>
        <w:right w:val="none" w:sz="0" w:space="0" w:color="auto"/>
      </w:divBdr>
    </w:div>
    <w:div w:id="1579821693">
      <w:bodyDiv w:val="1"/>
      <w:marLeft w:val="0"/>
      <w:marRight w:val="0"/>
      <w:marTop w:val="0"/>
      <w:marBottom w:val="0"/>
      <w:divBdr>
        <w:top w:val="none" w:sz="0" w:space="0" w:color="auto"/>
        <w:left w:val="none" w:sz="0" w:space="0" w:color="auto"/>
        <w:bottom w:val="none" w:sz="0" w:space="0" w:color="auto"/>
        <w:right w:val="none" w:sz="0" w:space="0" w:color="auto"/>
      </w:divBdr>
    </w:div>
    <w:div w:id="1605260315">
      <w:bodyDiv w:val="1"/>
      <w:marLeft w:val="0"/>
      <w:marRight w:val="0"/>
      <w:marTop w:val="0"/>
      <w:marBottom w:val="0"/>
      <w:divBdr>
        <w:top w:val="none" w:sz="0" w:space="0" w:color="auto"/>
        <w:left w:val="none" w:sz="0" w:space="0" w:color="auto"/>
        <w:bottom w:val="none" w:sz="0" w:space="0" w:color="auto"/>
        <w:right w:val="none" w:sz="0" w:space="0" w:color="auto"/>
      </w:divBdr>
    </w:div>
    <w:div w:id="1617831103">
      <w:bodyDiv w:val="1"/>
      <w:marLeft w:val="0"/>
      <w:marRight w:val="0"/>
      <w:marTop w:val="0"/>
      <w:marBottom w:val="0"/>
      <w:divBdr>
        <w:top w:val="none" w:sz="0" w:space="0" w:color="auto"/>
        <w:left w:val="none" w:sz="0" w:space="0" w:color="auto"/>
        <w:bottom w:val="none" w:sz="0" w:space="0" w:color="auto"/>
        <w:right w:val="none" w:sz="0" w:space="0" w:color="auto"/>
      </w:divBdr>
    </w:div>
    <w:div w:id="1628659796">
      <w:bodyDiv w:val="1"/>
      <w:marLeft w:val="0"/>
      <w:marRight w:val="0"/>
      <w:marTop w:val="0"/>
      <w:marBottom w:val="0"/>
      <w:divBdr>
        <w:top w:val="none" w:sz="0" w:space="0" w:color="auto"/>
        <w:left w:val="none" w:sz="0" w:space="0" w:color="auto"/>
        <w:bottom w:val="none" w:sz="0" w:space="0" w:color="auto"/>
        <w:right w:val="none" w:sz="0" w:space="0" w:color="auto"/>
      </w:divBdr>
    </w:div>
    <w:div w:id="1636761668">
      <w:bodyDiv w:val="1"/>
      <w:marLeft w:val="0"/>
      <w:marRight w:val="0"/>
      <w:marTop w:val="0"/>
      <w:marBottom w:val="0"/>
      <w:divBdr>
        <w:top w:val="none" w:sz="0" w:space="0" w:color="auto"/>
        <w:left w:val="none" w:sz="0" w:space="0" w:color="auto"/>
        <w:bottom w:val="none" w:sz="0" w:space="0" w:color="auto"/>
        <w:right w:val="none" w:sz="0" w:space="0" w:color="auto"/>
      </w:divBdr>
    </w:div>
    <w:div w:id="1647198520">
      <w:bodyDiv w:val="1"/>
      <w:marLeft w:val="0"/>
      <w:marRight w:val="0"/>
      <w:marTop w:val="0"/>
      <w:marBottom w:val="0"/>
      <w:divBdr>
        <w:top w:val="none" w:sz="0" w:space="0" w:color="auto"/>
        <w:left w:val="none" w:sz="0" w:space="0" w:color="auto"/>
        <w:bottom w:val="none" w:sz="0" w:space="0" w:color="auto"/>
        <w:right w:val="none" w:sz="0" w:space="0" w:color="auto"/>
      </w:divBdr>
    </w:div>
    <w:div w:id="1656646764">
      <w:bodyDiv w:val="1"/>
      <w:marLeft w:val="0"/>
      <w:marRight w:val="0"/>
      <w:marTop w:val="0"/>
      <w:marBottom w:val="0"/>
      <w:divBdr>
        <w:top w:val="none" w:sz="0" w:space="0" w:color="auto"/>
        <w:left w:val="none" w:sz="0" w:space="0" w:color="auto"/>
        <w:bottom w:val="none" w:sz="0" w:space="0" w:color="auto"/>
        <w:right w:val="none" w:sz="0" w:space="0" w:color="auto"/>
      </w:divBdr>
    </w:div>
    <w:div w:id="1696343873">
      <w:bodyDiv w:val="1"/>
      <w:marLeft w:val="0"/>
      <w:marRight w:val="0"/>
      <w:marTop w:val="0"/>
      <w:marBottom w:val="0"/>
      <w:divBdr>
        <w:top w:val="none" w:sz="0" w:space="0" w:color="auto"/>
        <w:left w:val="none" w:sz="0" w:space="0" w:color="auto"/>
        <w:bottom w:val="none" w:sz="0" w:space="0" w:color="auto"/>
        <w:right w:val="none" w:sz="0" w:space="0" w:color="auto"/>
      </w:divBdr>
    </w:div>
    <w:div w:id="1756778210">
      <w:bodyDiv w:val="1"/>
      <w:marLeft w:val="0"/>
      <w:marRight w:val="0"/>
      <w:marTop w:val="0"/>
      <w:marBottom w:val="0"/>
      <w:divBdr>
        <w:top w:val="none" w:sz="0" w:space="0" w:color="auto"/>
        <w:left w:val="none" w:sz="0" w:space="0" w:color="auto"/>
        <w:bottom w:val="none" w:sz="0" w:space="0" w:color="auto"/>
        <w:right w:val="none" w:sz="0" w:space="0" w:color="auto"/>
      </w:divBdr>
    </w:div>
    <w:div w:id="1832672481">
      <w:bodyDiv w:val="1"/>
      <w:marLeft w:val="0"/>
      <w:marRight w:val="0"/>
      <w:marTop w:val="0"/>
      <w:marBottom w:val="0"/>
      <w:divBdr>
        <w:top w:val="none" w:sz="0" w:space="0" w:color="auto"/>
        <w:left w:val="none" w:sz="0" w:space="0" w:color="auto"/>
        <w:bottom w:val="none" w:sz="0" w:space="0" w:color="auto"/>
        <w:right w:val="none" w:sz="0" w:space="0" w:color="auto"/>
      </w:divBdr>
    </w:div>
    <w:div w:id="1849294892">
      <w:bodyDiv w:val="1"/>
      <w:marLeft w:val="0"/>
      <w:marRight w:val="0"/>
      <w:marTop w:val="0"/>
      <w:marBottom w:val="0"/>
      <w:divBdr>
        <w:top w:val="none" w:sz="0" w:space="0" w:color="auto"/>
        <w:left w:val="none" w:sz="0" w:space="0" w:color="auto"/>
        <w:bottom w:val="none" w:sz="0" w:space="0" w:color="auto"/>
        <w:right w:val="none" w:sz="0" w:space="0" w:color="auto"/>
      </w:divBdr>
    </w:div>
    <w:div w:id="1857427580">
      <w:bodyDiv w:val="1"/>
      <w:marLeft w:val="0"/>
      <w:marRight w:val="0"/>
      <w:marTop w:val="0"/>
      <w:marBottom w:val="0"/>
      <w:divBdr>
        <w:top w:val="none" w:sz="0" w:space="0" w:color="auto"/>
        <w:left w:val="none" w:sz="0" w:space="0" w:color="auto"/>
        <w:bottom w:val="none" w:sz="0" w:space="0" w:color="auto"/>
        <w:right w:val="none" w:sz="0" w:space="0" w:color="auto"/>
      </w:divBdr>
    </w:div>
    <w:div w:id="1894465581">
      <w:bodyDiv w:val="1"/>
      <w:marLeft w:val="0"/>
      <w:marRight w:val="0"/>
      <w:marTop w:val="0"/>
      <w:marBottom w:val="0"/>
      <w:divBdr>
        <w:top w:val="none" w:sz="0" w:space="0" w:color="auto"/>
        <w:left w:val="none" w:sz="0" w:space="0" w:color="auto"/>
        <w:bottom w:val="none" w:sz="0" w:space="0" w:color="auto"/>
        <w:right w:val="none" w:sz="0" w:space="0" w:color="auto"/>
      </w:divBdr>
    </w:div>
    <w:div w:id="1895505095">
      <w:bodyDiv w:val="1"/>
      <w:marLeft w:val="0"/>
      <w:marRight w:val="0"/>
      <w:marTop w:val="0"/>
      <w:marBottom w:val="0"/>
      <w:divBdr>
        <w:top w:val="none" w:sz="0" w:space="0" w:color="auto"/>
        <w:left w:val="none" w:sz="0" w:space="0" w:color="auto"/>
        <w:bottom w:val="none" w:sz="0" w:space="0" w:color="auto"/>
        <w:right w:val="none" w:sz="0" w:space="0" w:color="auto"/>
      </w:divBdr>
    </w:div>
    <w:div w:id="1921022511">
      <w:bodyDiv w:val="1"/>
      <w:marLeft w:val="0"/>
      <w:marRight w:val="0"/>
      <w:marTop w:val="0"/>
      <w:marBottom w:val="0"/>
      <w:divBdr>
        <w:top w:val="none" w:sz="0" w:space="0" w:color="auto"/>
        <w:left w:val="none" w:sz="0" w:space="0" w:color="auto"/>
        <w:bottom w:val="none" w:sz="0" w:space="0" w:color="auto"/>
        <w:right w:val="none" w:sz="0" w:space="0" w:color="auto"/>
      </w:divBdr>
    </w:div>
    <w:div w:id="1934587468">
      <w:bodyDiv w:val="1"/>
      <w:marLeft w:val="0"/>
      <w:marRight w:val="0"/>
      <w:marTop w:val="0"/>
      <w:marBottom w:val="0"/>
      <w:divBdr>
        <w:top w:val="none" w:sz="0" w:space="0" w:color="auto"/>
        <w:left w:val="none" w:sz="0" w:space="0" w:color="auto"/>
        <w:bottom w:val="none" w:sz="0" w:space="0" w:color="auto"/>
        <w:right w:val="none" w:sz="0" w:space="0" w:color="auto"/>
      </w:divBdr>
    </w:div>
    <w:div w:id="1937404744">
      <w:bodyDiv w:val="1"/>
      <w:marLeft w:val="0"/>
      <w:marRight w:val="0"/>
      <w:marTop w:val="0"/>
      <w:marBottom w:val="0"/>
      <w:divBdr>
        <w:top w:val="none" w:sz="0" w:space="0" w:color="auto"/>
        <w:left w:val="none" w:sz="0" w:space="0" w:color="auto"/>
        <w:bottom w:val="none" w:sz="0" w:space="0" w:color="auto"/>
        <w:right w:val="none" w:sz="0" w:space="0" w:color="auto"/>
      </w:divBdr>
    </w:div>
    <w:div w:id="1957134295">
      <w:bodyDiv w:val="1"/>
      <w:marLeft w:val="0"/>
      <w:marRight w:val="0"/>
      <w:marTop w:val="0"/>
      <w:marBottom w:val="0"/>
      <w:divBdr>
        <w:top w:val="none" w:sz="0" w:space="0" w:color="auto"/>
        <w:left w:val="none" w:sz="0" w:space="0" w:color="auto"/>
        <w:bottom w:val="none" w:sz="0" w:space="0" w:color="auto"/>
        <w:right w:val="none" w:sz="0" w:space="0" w:color="auto"/>
      </w:divBdr>
    </w:div>
    <w:div w:id="1960990562">
      <w:bodyDiv w:val="1"/>
      <w:marLeft w:val="0"/>
      <w:marRight w:val="0"/>
      <w:marTop w:val="0"/>
      <w:marBottom w:val="0"/>
      <w:divBdr>
        <w:top w:val="none" w:sz="0" w:space="0" w:color="auto"/>
        <w:left w:val="none" w:sz="0" w:space="0" w:color="auto"/>
        <w:bottom w:val="none" w:sz="0" w:space="0" w:color="auto"/>
        <w:right w:val="none" w:sz="0" w:space="0" w:color="auto"/>
      </w:divBdr>
    </w:div>
    <w:div w:id="1961644783">
      <w:bodyDiv w:val="1"/>
      <w:marLeft w:val="0"/>
      <w:marRight w:val="0"/>
      <w:marTop w:val="0"/>
      <w:marBottom w:val="0"/>
      <w:divBdr>
        <w:top w:val="none" w:sz="0" w:space="0" w:color="auto"/>
        <w:left w:val="none" w:sz="0" w:space="0" w:color="auto"/>
        <w:bottom w:val="none" w:sz="0" w:space="0" w:color="auto"/>
        <w:right w:val="none" w:sz="0" w:space="0" w:color="auto"/>
      </w:divBdr>
    </w:div>
    <w:div w:id="1963421973">
      <w:bodyDiv w:val="1"/>
      <w:marLeft w:val="0"/>
      <w:marRight w:val="0"/>
      <w:marTop w:val="0"/>
      <w:marBottom w:val="0"/>
      <w:divBdr>
        <w:top w:val="none" w:sz="0" w:space="0" w:color="auto"/>
        <w:left w:val="none" w:sz="0" w:space="0" w:color="auto"/>
        <w:bottom w:val="none" w:sz="0" w:space="0" w:color="auto"/>
        <w:right w:val="none" w:sz="0" w:space="0" w:color="auto"/>
      </w:divBdr>
    </w:div>
    <w:div w:id="1963532150">
      <w:bodyDiv w:val="1"/>
      <w:marLeft w:val="0"/>
      <w:marRight w:val="0"/>
      <w:marTop w:val="0"/>
      <w:marBottom w:val="0"/>
      <w:divBdr>
        <w:top w:val="none" w:sz="0" w:space="0" w:color="auto"/>
        <w:left w:val="none" w:sz="0" w:space="0" w:color="auto"/>
        <w:bottom w:val="none" w:sz="0" w:space="0" w:color="auto"/>
        <w:right w:val="none" w:sz="0" w:space="0" w:color="auto"/>
      </w:divBdr>
    </w:div>
    <w:div w:id="2003701220">
      <w:bodyDiv w:val="1"/>
      <w:marLeft w:val="0"/>
      <w:marRight w:val="0"/>
      <w:marTop w:val="0"/>
      <w:marBottom w:val="0"/>
      <w:divBdr>
        <w:top w:val="none" w:sz="0" w:space="0" w:color="auto"/>
        <w:left w:val="none" w:sz="0" w:space="0" w:color="auto"/>
        <w:bottom w:val="none" w:sz="0" w:space="0" w:color="auto"/>
        <w:right w:val="none" w:sz="0" w:space="0" w:color="auto"/>
      </w:divBdr>
    </w:div>
    <w:div w:id="2015498814">
      <w:bodyDiv w:val="1"/>
      <w:marLeft w:val="0"/>
      <w:marRight w:val="0"/>
      <w:marTop w:val="0"/>
      <w:marBottom w:val="0"/>
      <w:divBdr>
        <w:top w:val="none" w:sz="0" w:space="0" w:color="auto"/>
        <w:left w:val="none" w:sz="0" w:space="0" w:color="auto"/>
        <w:bottom w:val="none" w:sz="0" w:space="0" w:color="auto"/>
        <w:right w:val="none" w:sz="0" w:space="0" w:color="auto"/>
      </w:divBdr>
    </w:div>
    <w:div w:id="2051177818">
      <w:bodyDiv w:val="1"/>
      <w:marLeft w:val="0"/>
      <w:marRight w:val="0"/>
      <w:marTop w:val="0"/>
      <w:marBottom w:val="0"/>
      <w:divBdr>
        <w:top w:val="none" w:sz="0" w:space="0" w:color="auto"/>
        <w:left w:val="none" w:sz="0" w:space="0" w:color="auto"/>
        <w:bottom w:val="none" w:sz="0" w:space="0" w:color="auto"/>
        <w:right w:val="none" w:sz="0" w:space="0" w:color="auto"/>
      </w:divBdr>
    </w:div>
    <w:div w:id="2051685789">
      <w:bodyDiv w:val="1"/>
      <w:marLeft w:val="0"/>
      <w:marRight w:val="0"/>
      <w:marTop w:val="0"/>
      <w:marBottom w:val="0"/>
      <w:divBdr>
        <w:top w:val="none" w:sz="0" w:space="0" w:color="auto"/>
        <w:left w:val="none" w:sz="0" w:space="0" w:color="auto"/>
        <w:bottom w:val="none" w:sz="0" w:space="0" w:color="auto"/>
        <w:right w:val="none" w:sz="0" w:space="0" w:color="auto"/>
      </w:divBdr>
    </w:div>
    <w:div w:id="2056200913">
      <w:bodyDiv w:val="1"/>
      <w:marLeft w:val="0"/>
      <w:marRight w:val="0"/>
      <w:marTop w:val="0"/>
      <w:marBottom w:val="0"/>
      <w:divBdr>
        <w:top w:val="none" w:sz="0" w:space="0" w:color="auto"/>
        <w:left w:val="none" w:sz="0" w:space="0" w:color="auto"/>
        <w:bottom w:val="none" w:sz="0" w:space="0" w:color="auto"/>
        <w:right w:val="none" w:sz="0" w:space="0" w:color="auto"/>
      </w:divBdr>
    </w:div>
    <w:div w:id="2057852749">
      <w:bodyDiv w:val="1"/>
      <w:marLeft w:val="0"/>
      <w:marRight w:val="0"/>
      <w:marTop w:val="0"/>
      <w:marBottom w:val="0"/>
      <w:divBdr>
        <w:top w:val="none" w:sz="0" w:space="0" w:color="auto"/>
        <w:left w:val="none" w:sz="0" w:space="0" w:color="auto"/>
        <w:bottom w:val="none" w:sz="0" w:space="0" w:color="auto"/>
        <w:right w:val="none" w:sz="0" w:space="0" w:color="auto"/>
      </w:divBdr>
    </w:div>
    <w:div w:id="2071296693">
      <w:bodyDiv w:val="1"/>
      <w:marLeft w:val="0"/>
      <w:marRight w:val="0"/>
      <w:marTop w:val="0"/>
      <w:marBottom w:val="0"/>
      <w:divBdr>
        <w:top w:val="none" w:sz="0" w:space="0" w:color="auto"/>
        <w:left w:val="none" w:sz="0" w:space="0" w:color="auto"/>
        <w:bottom w:val="none" w:sz="0" w:space="0" w:color="auto"/>
        <w:right w:val="none" w:sz="0" w:space="0" w:color="auto"/>
      </w:divBdr>
    </w:div>
    <w:div w:id="2077702515">
      <w:bodyDiv w:val="1"/>
      <w:marLeft w:val="0"/>
      <w:marRight w:val="0"/>
      <w:marTop w:val="0"/>
      <w:marBottom w:val="0"/>
      <w:divBdr>
        <w:top w:val="none" w:sz="0" w:space="0" w:color="auto"/>
        <w:left w:val="none" w:sz="0" w:space="0" w:color="auto"/>
        <w:bottom w:val="none" w:sz="0" w:space="0" w:color="auto"/>
        <w:right w:val="none" w:sz="0" w:space="0" w:color="auto"/>
      </w:divBdr>
    </w:div>
    <w:div w:id="2096628795">
      <w:bodyDiv w:val="1"/>
      <w:marLeft w:val="0"/>
      <w:marRight w:val="0"/>
      <w:marTop w:val="0"/>
      <w:marBottom w:val="0"/>
      <w:divBdr>
        <w:top w:val="none" w:sz="0" w:space="0" w:color="auto"/>
        <w:left w:val="none" w:sz="0" w:space="0" w:color="auto"/>
        <w:bottom w:val="none" w:sz="0" w:space="0" w:color="auto"/>
        <w:right w:val="none" w:sz="0" w:space="0" w:color="auto"/>
      </w:divBdr>
    </w:div>
    <w:div w:id="2097051685">
      <w:bodyDiv w:val="1"/>
      <w:marLeft w:val="0"/>
      <w:marRight w:val="0"/>
      <w:marTop w:val="0"/>
      <w:marBottom w:val="0"/>
      <w:divBdr>
        <w:top w:val="none" w:sz="0" w:space="0" w:color="auto"/>
        <w:left w:val="none" w:sz="0" w:space="0" w:color="auto"/>
        <w:bottom w:val="none" w:sz="0" w:space="0" w:color="auto"/>
        <w:right w:val="none" w:sz="0" w:space="0" w:color="auto"/>
      </w:divBdr>
    </w:div>
    <w:div w:id="2105417940">
      <w:bodyDiv w:val="1"/>
      <w:marLeft w:val="0"/>
      <w:marRight w:val="0"/>
      <w:marTop w:val="0"/>
      <w:marBottom w:val="0"/>
      <w:divBdr>
        <w:top w:val="none" w:sz="0" w:space="0" w:color="auto"/>
        <w:left w:val="none" w:sz="0" w:space="0" w:color="auto"/>
        <w:bottom w:val="none" w:sz="0" w:space="0" w:color="auto"/>
        <w:right w:val="none" w:sz="0" w:space="0" w:color="auto"/>
      </w:divBdr>
    </w:div>
    <w:div w:id="2106655815">
      <w:bodyDiv w:val="1"/>
      <w:marLeft w:val="0"/>
      <w:marRight w:val="0"/>
      <w:marTop w:val="0"/>
      <w:marBottom w:val="0"/>
      <w:divBdr>
        <w:top w:val="none" w:sz="0" w:space="0" w:color="auto"/>
        <w:left w:val="none" w:sz="0" w:space="0" w:color="auto"/>
        <w:bottom w:val="none" w:sz="0" w:space="0" w:color="auto"/>
        <w:right w:val="none" w:sz="0" w:space="0" w:color="auto"/>
      </w:divBdr>
    </w:div>
    <w:div w:id="2115664435">
      <w:bodyDiv w:val="1"/>
      <w:marLeft w:val="0"/>
      <w:marRight w:val="0"/>
      <w:marTop w:val="0"/>
      <w:marBottom w:val="0"/>
      <w:divBdr>
        <w:top w:val="none" w:sz="0" w:space="0" w:color="auto"/>
        <w:left w:val="none" w:sz="0" w:space="0" w:color="auto"/>
        <w:bottom w:val="none" w:sz="0" w:space="0" w:color="auto"/>
        <w:right w:val="none" w:sz="0" w:space="0" w:color="auto"/>
      </w:divBdr>
    </w:div>
    <w:div w:id="212730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chart" Target="charts/chart12.xml"/><Relationship Id="rId10" Type="http://schemas.openxmlformats.org/officeDocument/2006/relationships/footer" Target="footer1.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chart" Target="charts/chart1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6.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7.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0"/>
    <c:plotArea>
      <c:layout>
        <c:manualLayout>
          <c:layoutTarget val="inner"/>
          <c:xMode val="edge"/>
          <c:yMode val="edge"/>
          <c:x val="6.7839384660250801E-2"/>
          <c:y val="4.3650793650793794E-2"/>
          <c:w val="0.71279965004375789"/>
          <c:h val="0.83867766529183863"/>
        </c:manualLayout>
      </c:layout>
      <c:barChart>
        <c:barDir val="col"/>
        <c:grouping val="stacked"/>
        <c:varyColors val="0"/>
        <c:ser>
          <c:idx val="0"/>
          <c:order val="0"/>
          <c:tx>
            <c:strRef>
              <c:f>Лист1!$B$1</c:f>
              <c:strCache>
                <c:ptCount val="1"/>
                <c:pt idx="0">
                  <c:v>Объем промышленного производства, млн руб.</c:v>
                </c:pt>
              </c:strCache>
            </c:strRef>
          </c:tx>
          <c:spPr>
            <a:solidFill>
              <a:srgbClr val="376F6E"/>
            </a:solidFill>
          </c:spPr>
          <c:invertIfNegative val="0"/>
          <c:dLbls>
            <c:numFmt formatCode="#,##0.00" sourceLinked="0"/>
            <c:txPr>
              <a:bodyPr/>
              <a:lstStyle/>
              <a:p>
                <a:pPr>
                  <a:defRPr>
                    <a:solidFill>
                      <a:schemeClr val="bg1"/>
                    </a:solidFill>
                  </a:defRPr>
                </a:pPr>
                <a:endParaRPr lang="ru-RU"/>
              </a:p>
            </c:txPr>
            <c:dLblPos val="inBase"/>
            <c:showLegendKey val="0"/>
            <c:showVal val="1"/>
            <c:showCatName val="0"/>
            <c:showSerName val="0"/>
            <c:showPercent val="0"/>
            <c:showBubbleSize val="0"/>
            <c:showLeaderLines val="0"/>
          </c:dLbls>
          <c:cat>
            <c:strRef>
              <c:f>Лист1!$A$2:$A$7</c:f>
              <c:strCache>
                <c:ptCount val="6"/>
                <c:pt idx="0">
                  <c:v>2023 год 
(факт) </c:v>
                </c:pt>
                <c:pt idx="1">
                  <c:v>2024 год 
(факт)</c:v>
                </c:pt>
                <c:pt idx="2">
                  <c:v>2025 год 
(оценка)</c:v>
                </c:pt>
                <c:pt idx="3">
                  <c:v>2026 год 
(прогноз)</c:v>
                </c:pt>
                <c:pt idx="4">
                  <c:v>2027 год 
(прогноз)</c:v>
                </c:pt>
                <c:pt idx="5">
                  <c:v>2028 год 
(прогноз)</c:v>
                </c:pt>
              </c:strCache>
            </c:strRef>
          </c:cat>
          <c:val>
            <c:numRef>
              <c:f>Лист1!$B$2:$B$7</c:f>
              <c:numCache>
                <c:formatCode>0.00</c:formatCode>
                <c:ptCount val="6"/>
                <c:pt idx="0">
                  <c:v>3225.2</c:v>
                </c:pt>
                <c:pt idx="1">
                  <c:v>3609.96</c:v>
                </c:pt>
                <c:pt idx="2">
                  <c:v>3185.2</c:v>
                </c:pt>
                <c:pt idx="3">
                  <c:v>3387.6</c:v>
                </c:pt>
                <c:pt idx="4">
                  <c:v>3619.8500000000022</c:v>
                </c:pt>
                <c:pt idx="5">
                  <c:v>3839.9500000000012</c:v>
                </c:pt>
              </c:numCache>
            </c:numRef>
          </c:val>
        </c:ser>
        <c:ser>
          <c:idx val="1"/>
          <c:order val="1"/>
          <c:tx>
            <c:strRef>
              <c:f>Лист1!$C$1</c:f>
              <c:strCache>
                <c:ptCount val="1"/>
                <c:pt idx="0">
                  <c:v>Объем прочих отгруженных товаров собственного производства, выполнено работ и услуг, млн руб.</c:v>
                </c:pt>
              </c:strCache>
            </c:strRef>
          </c:tx>
          <c:spPr>
            <a:solidFill>
              <a:schemeClr val="bg1">
                <a:lumMod val="85000"/>
              </a:schemeClr>
            </a:solidFill>
          </c:spPr>
          <c:invertIfNegative val="0"/>
          <c:dLbls>
            <c:dLbl>
              <c:idx val="5"/>
              <c:tx>
                <c:rich>
                  <a:bodyPr/>
                  <a:lstStyle/>
                  <a:p>
                    <a:r>
                      <a:rPr lang="en-US"/>
                      <a:t>2</a:t>
                    </a:r>
                    <a:r>
                      <a:rPr lang="ru-RU"/>
                      <a:t> </a:t>
                    </a:r>
                    <a:r>
                      <a:rPr lang="en-US"/>
                      <a:t>464,57</a:t>
                    </a:r>
                  </a:p>
                </c:rich>
              </c:tx>
              <c:dLblPos val="inEnd"/>
              <c:showLegendKey val="0"/>
              <c:showVal val="1"/>
              <c:showCatName val="0"/>
              <c:showSerName val="0"/>
              <c:showPercent val="0"/>
              <c:showBubbleSize val="0"/>
            </c:dLbl>
            <c:numFmt formatCode="#,##0.00" sourceLinked="0"/>
            <c:dLblPos val="inEnd"/>
            <c:showLegendKey val="0"/>
            <c:showVal val="1"/>
            <c:showCatName val="0"/>
            <c:showSerName val="0"/>
            <c:showPercent val="0"/>
            <c:showBubbleSize val="0"/>
            <c:showLeaderLines val="0"/>
          </c:dLbls>
          <c:cat>
            <c:strRef>
              <c:f>Лист1!$A$2:$A$7</c:f>
              <c:strCache>
                <c:ptCount val="6"/>
                <c:pt idx="0">
                  <c:v>2023 год 
(факт) </c:v>
                </c:pt>
                <c:pt idx="1">
                  <c:v>2024 год 
(факт)</c:v>
                </c:pt>
                <c:pt idx="2">
                  <c:v>2025 год 
(оценка)</c:v>
                </c:pt>
                <c:pt idx="3">
                  <c:v>2026 год 
(прогноз)</c:v>
                </c:pt>
                <c:pt idx="4">
                  <c:v>2027 год 
(прогноз)</c:v>
                </c:pt>
                <c:pt idx="5">
                  <c:v>2028 год 
(прогноз)</c:v>
                </c:pt>
              </c:strCache>
            </c:strRef>
          </c:cat>
          <c:val>
            <c:numRef>
              <c:f>Лист1!$C$2:$C$7</c:f>
              <c:numCache>
                <c:formatCode>0.00</c:formatCode>
                <c:ptCount val="6"/>
                <c:pt idx="0">
                  <c:v>1905.8</c:v>
                </c:pt>
                <c:pt idx="1">
                  <c:v>2723.4100000000012</c:v>
                </c:pt>
                <c:pt idx="2">
                  <c:v>2044.97</c:v>
                </c:pt>
                <c:pt idx="3">
                  <c:v>2207.9299999999998</c:v>
                </c:pt>
                <c:pt idx="4">
                  <c:v>2341.6799999999998</c:v>
                </c:pt>
                <c:pt idx="5">
                  <c:v>2464.5700000000002</c:v>
                </c:pt>
              </c:numCache>
            </c:numRef>
          </c:val>
        </c:ser>
        <c:dLbls>
          <c:showLegendKey val="0"/>
          <c:showVal val="0"/>
          <c:showCatName val="0"/>
          <c:showSerName val="0"/>
          <c:showPercent val="0"/>
          <c:showBubbleSize val="0"/>
        </c:dLbls>
        <c:gapWidth val="35"/>
        <c:overlap val="100"/>
        <c:axId val="199753216"/>
        <c:axId val="167028992"/>
      </c:barChart>
      <c:catAx>
        <c:axId val="199753216"/>
        <c:scaling>
          <c:orientation val="minMax"/>
        </c:scaling>
        <c:delete val="0"/>
        <c:axPos val="b"/>
        <c:majorTickMark val="none"/>
        <c:minorTickMark val="out"/>
        <c:tickLblPos val="nextTo"/>
        <c:crossAx val="167028992"/>
        <c:crosses val="autoZero"/>
        <c:auto val="1"/>
        <c:lblAlgn val="ctr"/>
        <c:lblOffset val="100"/>
        <c:noMultiLvlLbl val="0"/>
      </c:catAx>
      <c:valAx>
        <c:axId val="167028992"/>
        <c:scaling>
          <c:orientation val="minMax"/>
        </c:scaling>
        <c:delete val="0"/>
        <c:axPos val="l"/>
        <c:numFmt formatCode="0.00" sourceLinked="1"/>
        <c:majorTickMark val="out"/>
        <c:minorTickMark val="none"/>
        <c:tickLblPos val="nextTo"/>
        <c:crossAx val="199753216"/>
        <c:crosses val="autoZero"/>
        <c:crossBetween val="between"/>
      </c:valAx>
    </c:plotArea>
    <c:legend>
      <c:legendPos val="r"/>
      <c:layout>
        <c:manualLayout>
          <c:xMode val="edge"/>
          <c:yMode val="edge"/>
          <c:x val="0.80147236803731936"/>
          <c:y val="0.17732627171603554"/>
          <c:w val="0.18463874307378242"/>
          <c:h val="0.72471253593300833"/>
        </c:manualLayout>
      </c:layout>
      <c:overlay val="0"/>
    </c:legend>
    <c:plotVisOnly val="1"/>
    <c:dispBlanksAs val="gap"/>
    <c:showDLblsOverMax val="0"/>
  </c:chart>
  <c:spPr>
    <a:noFill/>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lrMapOvr bg1="lt1" tx1="dk1" bg2="lt2" tx2="dk2" accent1="accent1" accent2="accent2" accent3="accent3" accent4="accent4" accent5="accent5" accent6="accent6" hlink="hlink" folHlink="folHlink"/>
  <c:chart>
    <c:title>
      <c:tx>
        <c:rich>
          <a:bodyPr/>
          <a:lstStyle/>
          <a:p>
            <a:pPr>
              <a:defRPr>
                <a:solidFill>
                  <a:sysClr val="windowText" lastClr="000000"/>
                </a:solidFill>
              </a:defRPr>
            </a:pPr>
            <a:r>
              <a:rPr lang="ru-RU">
                <a:solidFill>
                  <a:sysClr val="windowText" lastClr="000000"/>
                </a:solidFill>
              </a:rPr>
              <a:t>Прогнозный объем безвозмездных поступлений в бюджет городского округа Кохма</a:t>
            </a:r>
          </a:p>
        </c:rich>
      </c:tx>
      <c:layout>
        <c:manualLayout>
          <c:xMode val="edge"/>
          <c:yMode val="edge"/>
          <c:x val="0.13504814084373629"/>
          <c:y val="3.5713381486479497E-3"/>
        </c:manualLayout>
      </c:layout>
      <c:overlay val="0"/>
    </c:title>
    <c:autoTitleDeleted val="0"/>
    <c:plotArea>
      <c:layout>
        <c:manualLayout>
          <c:layoutTarget val="inner"/>
          <c:xMode val="edge"/>
          <c:yMode val="edge"/>
          <c:x val="0.10083629381079494"/>
          <c:y val="0.20348153410565628"/>
          <c:w val="0.7969044117357138"/>
          <c:h val="0.4540282954365118"/>
        </c:manualLayout>
      </c:layout>
      <c:barChart>
        <c:barDir val="col"/>
        <c:grouping val="clustered"/>
        <c:varyColors val="0"/>
        <c:ser>
          <c:idx val="1"/>
          <c:order val="1"/>
          <c:tx>
            <c:strRef>
              <c:f>Sheet1!$A$3</c:f>
              <c:strCache>
                <c:ptCount val="1"/>
                <c:pt idx="0">
                  <c:v>Безвозмездные поступления, млн руб.</c:v>
                </c:pt>
              </c:strCache>
            </c:strRef>
          </c:tx>
          <c:spPr>
            <a:solidFill>
              <a:srgbClr val="376F6E"/>
            </a:solidFill>
          </c:spPr>
          <c:invertIfNegative val="0"/>
          <c:dLbls>
            <c:dLbl>
              <c:idx val="0"/>
              <c:tx>
                <c:rich>
                  <a:bodyPr/>
                  <a:lstStyle/>
                  <a:p>
                    <a:pPr>
                      <a:defRPr sz="800">
                        <a:solidFill>
                          <a:schemeClr val="bg1"/>
                        </a:solidFill>
                      </a:defRPr>
                    </a:pPr>
                    <a:r>
                      <a:rPr lang="ru-RU" sz="800" b="0" i="0" u="none" strike="noStrike" baseline="0">
                        <a:solidFill>
                          <a:schemeClr val="bg1"/>
                        </a:solidFill>
                      </a:rPr>
                      <a:t>889,95</a:t>
                    </a:r>
                    <a:endParaRPr lang="en-US" sz="800">
                      <a:solidFill>
                        <a:schemeClr val="bg1"/>
                      </a:solidFill>
                    </a:endParaRPr>
                  </a:p>
                </c:rich>
              </c:tx>
              <c:numFmt formatCode="0.00" sourceLinked="0"/>
              <c:spPr/>
              <c:dLblPos val="inBase"/>
              <c:showLegendKey val="0"/>
              <c:showVal val="1"/>
              <c:showCatName val="0"/>
              <c:showSerName val="0"/>
              <c:showPercent val="0"/>
              <c:showBubbleSize val="0"/>
            </c:dLbl>
            <c:dLbl>
              <c:idx val="1"/>
              <c:tx>
                <c:rich>
                  <a:bodyPr/>
                  <a:lstStyle/>
                  <a:p>
                    <a:pPr>
                      <a:defRPr>
                        <a:solidFill>
                          <a:schemeClr val="bg1"/>
                        </a:solidFill>
                      </a:defRPr>
                    </a:pPr>
                    <a:r>
                      <a:rPr lang="ru-RU" sz="800" b="0" i="0" u="none" strike="noStrike" baseline="0">
                        <a:solidFill>
                          <a:schemeClr val="bg1"/>
                        </a:solidFill>
                      </a:rPr>
                      <a:t>851,59</a:t>
                    </a:r>
                    <a:endParaRPr lang="ru-RU">
                      <a:solidFill>
                        <a:schemeClr val="bg1"/>
                      </a:solidFill>
                    </a:endParaRPr>
                  </a:p>
                </c:rich>
              </c:tx>
              <c:spPr/>
              <c:dLblPos val="inBase"/>
              <c:showLegendKey val="0"/>
              <c:showVal val="0"/>
              <c:showCatName val="0"/>
              <c:showSerName val="0"/>
              <c:showPercent val="0"/>
              <c:showBubbleSize val="0"/>
            </c:dLbl>
            <c:numFmt formatCode="0.00" sourceLinked="0"/>
            <c:txPr>
              <a:bodyPr/>
              <a:lstStyle/>
              <a:p>
                <a:pPr>
                  <a:defRPr>
                    <a:solidFill>
                      <a:schemeClr val="bg1"/>
                    </a:solidFill>
                  </a:defRPr>
                </a:pPr>
                <a:endParaRPr lang="ru-RU"/>
              </a:p>
            </c:txPr>
            <c:dLblPos val="inBase"/>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Sheet1!$B$3:$D$3</c:f>
              <c:numCache>
                <c:formatCode>_(* #,##0.00_);_(* \(#,##0.00\);_(* "-"??_);_(@_)</c:formatCode>
                <c:ptCount val="3"/>
                <c:pt idx="0">
                  <c:v>889.94999999999948</c:v>
                </c:pt>
                <c:pt idx="1">
                  <c:v>851.59</c:v>
                </c:pt>
                <c:pt idx="2">
                  <c:v>794.1</c:v>
                </c:pt>
              </c:numCache>
            </c:numRef>
          </c:val>
        </c:ser>
        <c:dLbls>
          <c:showLegendKey val="0"/>
          <c:showVal val="0"/>
          <c:showCatName val="0"/>
          <c:showSerName val="0"/>
          <c:showPercent val="0"/>
          <c:showBubbleSize val="0"/>
        </c:dLbls>
        <c:gapWidth val="70"/>
        <c:axId val="261807616"/>
        <c:axId val="198178432"/>
      </c:barChart>
      <c:lineChart>
        <c:grouping val="standard"/>
        <c:varyColors val="0"/>
        <c:ser>
          <c:idx val="0"/>
          <c:order val="0"/>
          <c:tx>
            <c:strRef>
              <c:f>Sheet1!$A$2</c:f>
              <c:strCache>
                <c:ptCount val="1"/>
                <c:pt idx="0">
                  <c:v>Темп роста, % к предыдущему году</c:v>
                </c:pt>
              </c:strCache>
            </c:strRef>
          </c:tx>
          <c:spPr>
            <a:ln>
              <a:solidFill>
                <a:sysClr val="window" lastClr="FFFFFF">
                  <a:lumMod val="85000"/>
                </a:sysClr>
              </a:solidFill>
            </a:ln>
          </c:spPr>
          <c:marker>
            <c:symbol val="none"/>
          </c:marker>
          <c:dLbls>
            <c:dLbl>
              <c:idx val="2"/>
              <c:layout>
                <c:manualLayout>
                  <c:x val="8.4961767204757861E-3"/>
                  <c:y val="0"/>
                </c:manualLayout>
              </c:layout>
              <c:dLblPos val="b"/>
              <c:showLegendKey val="0"/>
              <c:showVal val="1"/>
              <c:showCatName val="0"/>
              <c:showSerName val="0"/>
              <c:showPercent val="0"/>
              <c:showBubbleSize val="0"/>
            </c:dLbl>
            <c:numFmt formatCode="0.00" sourceLinked="0"/>
            <c:txPr>
              <a:bodyPr/>
              <a:lstStyle/>
              <a:p>
                <a:pPr>
                  <a:defRPr>
                    <a:solidFill>
                      <a:schemeClr val="bg1"/>
                    </a:solidFill>
                  </a:defRPr>
                </a:pPr>
                <a:endParaRPr lang="ru-RU"/>
              </a:p>
            </c:txPr>
            <c:dLblPos val="b"/>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Sheet1!$B$2:$D$2</c:f>
              <c:numCache>
                <c:formatCode>0.00</c:formatCode>
                <c:ptCount val="3"/>
                <c:pt idx="0">
                  <c:v>93.919182751670093</c:v>
                </c:pt>
                <c:pt idx="1">
                  <c:v>95.689645485701462</c:v>
                </c:pt>
                <c:pt idx="2">
                  <c:v>93.249098744701087</c:v>
                </c:pt>
              </c:numCache>
            </c:numRef>
          </c:val>
          <c:smooth val="1"/>
        </c:ser>
        <c:dLbls>
          <c:showLegendKey val="0"/>
          <c:showVal val="0"/>
          <c:showCatName val="0"/>
          <c:showSerName val="0"/>
          <c:showPercent val="0"/>
          <c:showBubbleSize val="0"/>
        </c:dLbls>
        <c:hiLowLines/>
        <c:marker val="1"/>
        <c:smooth val="0"/>
        <c:axId val="261920256"/>
        <c:axId val="198179008"/>
      </c:lineChart>
      <c:catAx>
        <c:axId val="261807616"/>
        <c:scaling>
          <c:orientation val="minMax"/>
        </c:scaling>
        <c:delete val="0"/>
        <c:axPos val="b"/>
        <c:numFmt formatCode="General" sourceLinked="1"/>
        <c:majorTickMark val="cross"/>
        <c:minorTickMark val="none"/>
        <c:tickLblPos val="nextTo"/>
        <c:txPr>
          <a:bodyPr rot="0" vert="horz"/>
          <a:lstStyle/>
          <a:p>
            <a:pPr>
              <a:defRPr>
                <a:solidFill>
                  <a:sysClr val="windowText" lastClr="000000"/>
                </a:solidFill>
              </a:defRPr>
            </a:pPr>
            <a:endParaRPr lang="ru-RU"/>
          </a:p>
        </c:txPr>
        <c:crossAx val="198178432"/>
        <c:crossesAt val="1"/>
        <c:auto val="0"/>
        <c:lblAlgn val="ctr"/>
        <c:lblOffset val="100"/>
        <c:tickLblSkip val="1"/>
        <c:tickMarkSkip val="1"/>
        <c:noMultiLvlLbl val="0"/>
      </c:catAx>
      <c:valAx>
        <c:axId val="198178432"/>
        <c:scaling>
          <c:logBase val="10"/>
          <c:orientation val="minMax"/>
        </c:scaling>
        <c:delete val="0"/>
        <c:axPos val="l"/>
        <c:numFmt formatCode="_(* #,##0.00_);_(* \(#,##0.00\);_(* &quot;-&quot;??_);_(@_)" sourceLinked="1"/>
        <c:majorTickMark val="none"/>
        <c:minorTickMark val="none"/>
        <c:tickLblPos val="none"/>
        <c:crossAx val="261807616"/>
        <c:crosses val="autoZero"/>
        <c:crossBetween val="between"/>
      </c:valAx>
      <c:catAx>
        <c:axId val="261920256"/>
        <c:scaling>
          <c:orientation val="minMax"/>
        </c:scaling>
        <c:delete val="1"/>
        <c:axPos val="b"/>
        <c:majorTickMark val="out"/>
        <c:minorTickMark val="none"/>
        <c:tickLblPos val="none"/>
        <c:crossAx val="198179008"/>
        <c:crosses val="autoZero"/>
        <c:auto val="0"/>
        <c:lblAlgn val="ctr"/>
        <c:lblOffset val="100"/>
        <c:noMultiLvlLbl val="0"/>
      </c:catAx>
      <c:valAx>
        <c:axId val="198179008"/>
        <c:scaling>
          <c:orientation val="minMax"/>
        </c:scaling>
        <c:delete val="0"/>
        <c:axPos val="r"/>
        <c:numFmt formatCode="0.00" sourceLinked="1"/>
        <c:majorTickMark val="none"/>
        <c:minorTickMark val="none"/>
        <c:tickLblPos val="none"/>
        <c:crossAx val="261920256"/>
        <c:crosses val="max"/>
        <c:crossBetween val="between"/>
      </c:valAx>
    </c:plotArea>
    <c:legend>
      <c:legendPos val="b"/>
      <c:layout>
        <c:manualLayout>
          <c:xMode val="edge"/>
          <c:yMode val="edge"/>
          <c:x val="4.7407754764237586E-2"/>
          <c:y val="0.82247468194044548"/>
          <c:w val="0.90380036551830167"/>
          <c:h val="0.14795416197975253"/>
        </c:manualLayout>
      </c:layout>
      <c:overlay val="0"/>
      <c:txPr>
        <a:bodyPr/>
        <a:lstStyle/>
        <a:p>
          <a:pPr>
            <a:defRPr>
              <a:solidFill>
                <a:sysClr val="windowText" lastClr="000000"/>
              </a:solidFill>
            </a:defRPr>
          </a:pPr>
          <a:endParaRPr lang="ru-RU"/>
        </a:p>
      </c:txPr>
    </c:legend>
    <c:plotVisOnly val="1"/>
    <c:dispBlanksAs val="gap"/>
    <c:showDLblsOverMax val="0"/>
  </c:chart>
  <c:spPr>
    <a:ln>
      <a:noFill/>
    </a:ln>
  </c:spPr>
  <c:txPr>
    <a:bodyPr/>
    <a:lstStyle/>
    <a:p>
      <a:pPr>
        <a:defRPr sz="800">
          <a:solidFill>
            <a:srgbClr val="FF0000"/>
          </a:solidFill>
          <a:latin typeface="Times New Roman" pitchFamily="18" charset="0"/>
          <a:cs typeface="Times New Roman" pitchFamily="18" charset="0"/>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lrMapOvr bg1="lt1" tx1="dk1" bg2="lt2" tx2="dk2" accent1="accent1" accent2="accent2" accent3="accent3" accent4="accent4" accent5="accent5" accent6="accent6" hlink="hlink" folHlink="folHlink"/>
  <c:chart>
    <c:title>
      <c:tx>
        <c:rich>
          <a:bodyPr/>
          <a:lstStyle/>
          <a:p>
            <a:pPr>
              <a:defRPr/>
            </a:pPr>
            <a:r>
              <a:rPr lang="ru-RU"/>
              <a:t>Прогнозный объем поступления налоговых доходов в бюджет городского округа Кохма</a:t>
            </a:r>
          </a:p>
        </c:rich>
      </c:tx>
      <c:layout>
        <c:manualLayout>
          <c:xMode val="edge"/>
          <c:yMode val="edge"/>
          <c:x val="0.16560023020378262"/>
          <c:y val="1.169470293486042E-3"/>
        </c:manualLayout>
      </c:layout>
      <c:overlay val="0"/>
    </c:title>
    <c:autoTitleDeleted val="0"/>
    <c:plotArea>
      <c:layout>
        <c:manualLayout>
          <c:layoutTarget val="inner"/>
          <c:xMode val="edge"/>
          <c:yMode val="edge"/>
          <c:x val="8.7849627203679198E-2"/>
          <c:y val="0.1748532190478462"/>
          <c:w val="0.81510718585677056"/>
          <c:h val="0.52894788605625653"/>
        </c:manualLayout>
      </c:layout>
      <c:barChart>
        <c:barDir val="col"/>
        <c:grouping val="clustered"/>
        <c:varyColors val="0"/>
        <c:ser>
          <c:idx val="1"/>
          <c:order val="1"/>
          <c:tx>
            <c:strRef>
              <c:f>Sheet1!$A$3</c:f>
              <c:strCache>
                <c:ptCount val="1"/>
                <c:pt idx="0">
                  <c:v>Налоговые доходы, млн руб.</c:v>
                </c:pt>
              </c:strCache>
            </c:strRef>
          </c:tx>
          <c:spPr>
            <a:solidFill>
              <a:sysClr val="window" lastClr="FFFFFF">
                <a:lumMod val="85000"/>
              </a:sysClr>
            </a:solidFill>
          </c:spPr>
          <c:invertIfNegative val="0"/>
          <c:dLbls>
            <c:dLbl>
              <c:idx val="1"/>
              <c:tx>
                <c:rich>
                  <a:bodyPr/>
                  <a:lstStyle/>
                  <a:p>
                    <a:pPr>
                      <a:defRPr>
                        <a:solidFill>
                          <a:sysClr val="windowText" lastClr="000000"/>
                        </a:solidFill>
                      </a:defRPr>
                    </a:pPr>
                    <a:r>
                      <a:rPr lang="ru-RU" sz="800" b="0" i="0" u="none" strike="noStrike" baseline="0" smtClean="0">
                        <a:solidFill>
                          <a:sysClr val="windowText" lastClr="000000"/>
                        </a:solidFill>
                      </a:rPr>
                      <a:t>169,58</a:t>
                    </a:r>
                    <a:endParaRPr lang="ru-RU" b="0">
                      <a:solidFill>
                        <a:sysClr val="windowText" lastClr="000000"/>
                      </a:solidFill>
                    </a:endParaRPr>
                  </a:p>
                </c:rich>
              </c:tx>
              <c:spPr/>
              <c:dLblPos val="inBase"/>
              <c:showLegendKey val="0"/>
              <c:showVal val="0"/>
              <c:showCatName val="0"/>
              <c:showSerName val="0"/>
              <c:showPercent val="0"/>
              <c:showBubbleSize val="0"/>
            </c:dLbl>
            <c:numFmt formatCode="0.00" sourceLinked="0"/>
            <c:txPr>
              <a:bodyPr/>
              <a:lstStyle/>
              <a:p>
                <a:pPr>
                  <a:defRPr>
                    <a:solidFill>
                      <a:sysClr val="windowText" lastClr="000000"/>
                    </a:solidFill>
                  </a:defRPr>
                </a:pPr>
                <a:endParaRPr lang="ru-RU"/>
              </a:p>
            </c:txPr>
            <c:dLblPos val="inBase"/>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Sheet1!$B$3:$D$3</c:f>
              <c:numCache>
                <c:formatCode>0.00</c:formatCode>
                <c:ptCount val="3"/>
                <c:pt idx="0">
                  <c:v>156.33000000000001</c:v>
                </c:pt>
                <c:pt idx="1">
                  <c:v>169.57999999999998</c:v>
                </c:pt>
                <c:pt idx="2">
                  <c:v>181.7</c:v>
                </c:pt>
              </c:numCache>
            </c:numRef>
          </c:val>
        </c:ser>
        <c:dLbls>
          <c:showLegendKey val="0"/>
          <c:showVal val="0"/>
          <c:showCatName val="0"/>
          <c:showSerName val="0"/>
          <c:showPercent val="0"/>
          <c:showBubbleSize val="0"/>
        </c:dLbls>
        <c:gapWidth val="70"/>
        <c:axId val="262358016"/>
        <c:axId val="262144576"/>
      </c:barChart>
      <c:lineChart>
        <c:grouping val="standard"/>
        <c:varyColors val="0"/>
        <c:ser>
          <c:idx val="0"/>
          <c:order val="0"/>
          <c:tx>
            <c:strRef>
              <c:f>Sheet1!$A$2</c:f>
              <c:strCache>
                <c:ptCount val="1"/>
                <c:pt idx="0">
                  <c:v>Темп роста, % к предыдущему году</c:v>
                </c:pt>
              </c:strCache>
            </c:strRef>
          </c:tx>
          <c:spPr>
            <a:ln>
              <a:solidFill>
                <a:srgbClr val="376F6E"/>
              </a:solidFill>
            </a:ln>
          </c:spPr>
          <c:marker>
            <c:symbol val="none"/>
          </c:marker>
          <c:dLbls>
            <c:dLbl>
              <c:idx val="0"/>
              <c:layout>
                <c:manualLayout>
                  <c:x val="-1.4179033715649138E-2"/>
                  <c:y val="9.1815813562584531E-2"/>
                </c:manualLayout>
              </c:layout>
              <c:dLblPos val="t"/>
              <c:showLegendKey val="0"/>
              <c:showVal val="1"/>
              <c:showCatName val="0"/>
              <c:showSerName val="0"/>
              <c:showPercent val="0"/>
              <c:showBubbleSize val="0"/>
            </c:dLbl>
            <c:numFmt formatCode="0.00" sourceLinked="0"/>
            <c:dLblPos val="t"/>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Sheet1!$B$2:$D$2</c:f>
              <c:numCache>
                <c:formatCode>0.00</c:formatCode>
                <c:ptCount val="3"/>
                <c:pt idx="0">
                  <c:v>111.96018047697484</c:v>
                </c:pt>
                <c:pt idx="1">
                  <c:v>108.47566046184365</c:v>
                </c:pt>
                <c:pt idx="2">
                  <c:v>107.14706922986221</c:v>
                </c:pt>
              </c:numCache>
            </c:numRef>
          </c:val>
          <c:smooth val="1"/>
        </c:ser>
        <c:dLbls>
          <c:showLegendKey val="0"/>
          <c:showVal val="0"/>
          <c:showCatName val="0"/>
          <c:showSerName val="0"/>
          <c:showPercent val="0"/>
          <c:showBubbleSize val="0"/>
        </c:dLbls>
        <c:hiLowLines/>
        <c:marker val="1"/>
        <c:smooth val="0"/>
        <c:axId val="262359040"/>
        <c:axId val="262145152"/>
      </c:lineChart>
      <c:catAx>
        <c:axId val="262358016"/>
        <c:scaling>
          <c:orientation val="minMax"/>
        </c:scaling>
        <c:delete val="0"/>
        <c:axPos val="b"/>
        <c:numFmt formatCode="General" sourceLinked="1"/>
        <c:majorTickMark val="cross"/>
        <c:minorTickMark val="none"/>
        <c:tickLblPos val="nextTo"/>
        <c:txPr>
          <a:bodyPr rot="0" vert="horz"/>
          <a:lstStyle/>
          <a:p>
            <a:pPr>
              <a:defRPr/>
            </a:pPr>
            <a:endParaRPr lang="ru-RU"/>
          </a:p>
        </c:txPr>
        <c:crossAx val="262144576"/>
        <c:crossesAt val="1"/>
        <c:auto val="0"/>
        <c:lblAlgn val="ctr"/>
        <c:lblOffset val="100"/>
        <c:tickLblSkip val="1"/>
        <c:tickMarkSkip val="1"/>
        <c:noMultiLvlLbl val="0"/>
      </c:catAx>
      <c:valAx>
        <c:axId val="262144576"/>
        <c:scaling>
          <c:logBase val="10"/>
          <c:orientation val="minMax"/>
        </c:scaling>
        <c:delete val="0"/>
        <c:axPos val="l"/>
        <c:numFmt formatCode="0.00" sourceLinked="1"/>
        <c:majorTickMark val="none"/>
        <c:minorTickMark val="none"/>
        <c:tickLblPos val="none"/>
        <c:crossAx val="262358016"/>
        <c:crosses val="autoZero"/>
        <c:crossBetween val="between"/>
      </c:valAx>
      <c:catAx>
        <c:axId val="262359040"/>
        <c:scaling>
          <c:orientation val="minMax"/>
        </c:scaling>
        <c:delete val="1"/>
        <c:axPos val="b"/>
        <c:majorTickMark val="out"/>
        <c:minorTickMark val="none"/>
        <c:tickLblPos val="none"/>
        <c:crossAx val="262145152"/>
        <c:crosses val="autoZero"/>
        <c:auto val="0"/>
        <c:lblAlgn val="ctr"/>
        <c:lblOffset val="100"/>
        <c:noMultiLvlLbl val="0"/>
      </c:catAx>
      <c:valAx>
        <c:axId val="262145152"/>
        <c:scaling>
          <c:orientation val="minMax"/>
        </c:scaling>
        <c:delete val="0"/>
        <c:axPos val="r"/>
        <c:numFmt formatCode="0.00" sourceLinked="1"/>
        <c:majorTickMark val="none"/>
        <c:minorTickMark val="none"/>
        <c:tickLblPos val="none"/>
        <c:crossAx val="262359040"/>
        <c:crosses val="max"/>
        <c:crossBetween val="between"/>
      </c:valAx>
    </c:plotArea>
    <c:legend>
      <c:legendPos val="b"/>
      <c:overlay val="0"/>
    </c:legend>
    <c:plotVisOnly val="1"/>
    <c:dispBlanksAs val="gap"/>
    <c:showDLblsOverMax val="0"/>
  </c:chart>
  <c:spPr>
    <a:ln>
      <a:noFill/>
    </a:ln>
  </c:spPr>
  <c:txPr>
    <a:bodyPr/>
    <a:lstStyle/>
    <a:p>
      <a:pPr>
        <a:defRPr sz="800">
          <a:solidFill>
            <a:sysClr val="windowText" lastClr="000000"/>
          </a:solidFill>
          <a:latin typeface="Times New Roman" pitchFamily="18" charset="0"/>
          <a:cs typeface="Times New Roman"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Структура расходов бюджета городского округа Кохма по оценке 2025 года</c:v>
                </c:pt>
              </c:strCache>
            </c:strRef>
          </c:tx>
          <c:dPt>
            <c:idx val="0"/>
            <c:bubble3D val="0"/>
            <c:spPr>
              <a:solidFill>
                <a:schemeClr val="accent6">
                  <a:lumMod val="40000"/>
                  <a:lumOff val="60000"/>
                </a:schemeClr>
              </a:solidFill>
            </c:spPr>
          </c:dPt>
          <c:dPt>
            <c:idx val="1"/>
            <c:bubble3D val="0"/>
            <c:spPr>
              <a:solidFill>
                <a:schemeClr val="accent3">
                  <a:lumMod val="40000"/>
                  <a:lumOff val="60000"/>
                </a:schemeClr>
              </a:solidFill>
            </c:spPr>
          </c:dPt>
          <c:dPt>
            <c:idx val="2"/>
            <c:bubble3D val="0"/>
            <c:spPr>
              <a:solidFill>
                <a:srgbClr val="376F6E"/>
              </a:solidFill>
            </c:spPr>
          </c:dPt>
          <c:dPt>
            <c:idx val="3"/>
            <c:bubble3D val="0"/>
            <c:spPr>
              <a:solidFill>
                <a:schemeClr val="bg1">
                  <a:lumMod val="75000"/>
                </a:schemeClr>
              </a:solidFill>
            </c:spPr>
          </c:dPt>
          <c:dPt>
            <c:idx val="4"/>
            <c:bubble3D val="0"/>
            <c:spPr>
              <a:solidFill>
                <a:srgbClr val="A47764"/>
              </a:solidFill>
            </c:spPr>
          </c:dPt>
          <c:dPt>
            <c:idx val="5"/>
            <c:bubble3D val="0"/>
            <c:spPr>
              <a:solidFill>
                <a:srgbClr val="7030A0"/>
              </a:solidFill>
            </c:spPr>
          </c:dPt>
          <c:dPt>
            <c:idx val="6"/>
            <c:bubble3D val="0"/>
            <c:spPr>
              <a:solidFill>
                <a:schemeClr val="accent1">
                  <a:lumMod val="40000"/>
                  <a:lumOff val="60000"/>
                </a:schemeClr>
              </a:solidFill>
            </c:spPr>
          </c:dPt>
          <c:dLbls>
            <c:txPr>
              <a:bodyPr/>
              <a:lstStyle/>
              <a:p>
                <a:pPr>
                  <a:defRPr sz="800"/>
                </a:pPr>
                <a:endParaRPr lang="ru-RU"/>
              </a:p>
            </c:txPr>
            <c:dLblPos val="outEnd"/>
            <c:showLegendKey val="0"/>
            <c:showVal val="1"/>
            <c:showCatName val="0"/>
            <c:showSerName val="0"/>
            <c:showPercent val="0"/>
            <c:showBubbleSize val="0"/>
            <c:showLeaderLines val="1"/>
          </c:dLbls>
          <c:cat>
            <c:strRef>
              <c:f>Лист1!$A$2:$A$8</c:f>
              <c:strCache>
                <c:ptCount val="7"/>
                <c:pt idx="0">
                  <c:v>Общегосударственные вопросы, %</c:v>
                </c:pt>
                <c:pt idx="1">
                  <c:v>Национальная экономика, %</c:v>
                </c:pt>
                <c:pt idx="2">
                  <c:v>Жилищно-коммунальное хозяйство, %</c:v>
                </c:pt>
                <c:pt idx="3">
                  <c:v>Образование, %</c:v>
                </c:pt>
                <c:pt idx="4">
                  <c:v>Культура, кинематография, %</c:v>
                </c:pt>
                <c:pt idx="5">
                  <c:v>Социальная политика, %</c:v>
                </c:pt>
                <c:pt idx="6">
                  <c:v>Иные вопросы местного значения, %</c:v>
                </c:pt>
              </c:strCache>
            </c:strRef>
          </c:cat>
          <c:val>
            <c:numRef>
              <c:f>Лист1!$B$2:$B$8</c:f>
              <c:numCache>
                <c:formatCode>0.00</c:formatCode>
                <c:ptCount val="7"/>
                <c:pt idx="0">
                  <c:v>8.3153745072273484</c:v>
                </c:pt>
                <c:pt idx="1">
                  <c:v>12.087604029785384</c:v>
                </c:pt>
                <c:pt idx="2">
                  <c:v>7.6644765659220262</c:v>
                </c:pt>
                <c:pt idx="3">
                  <c:v>60.138414367060903</c:v>
                </c:pt>
                <c:pt idx="4">
                  <c:v>5.5409548839246634</c:v>
                </c:pt>
                <c:pt idx="5">
                  <c:v>2.7647831800262814</c:v>
                </c:pt>
                <c:pt idx="6">
                  <c:v>3.4883924660534262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3692377171460135"/>
          <c:y val="0.31729276379950111"/>
          <c:w val="0.35128286838038297"/>
          <c:h val="0.46925375463233371"/>
        </c:manualLayout>
      </c:layout>
      <c:overlay val="0"/>
    </c:legend>
    <c:plotVisOnly val="1"/>
    <c:dispBlanksAs val="zero"/>
    <c:showDLblsOverMax val="0"/>
  </c:chart>
  <c:spPr>
    <a:ln>
      <a:noFill/>
    </a:ln>
  </c:spPr>
  <c:txPr>
    <a:bodyPr/>
    <a:lstStyle/>
    <a:p>
      <a:pPr>
        <a:defRPr>
          <a:solidFill>
            <a:sysClr val="windowText" lastClr="000000"/>
          </a:solidFill>
          <a:latin typeface="Times New Roman" pitchFamily="18" charset="0"/>
          <a:cs typeface="Times New Roman" pitchFamily="18" charset="0"/>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lrMapOvr bg1="lt1" tx1="dk1" bg2="lt2" tx2="dk2" accent1="accent1" accent2="accent2" accent3="accent3" accent4="accent4" accent5="accent5" accent6="accent6" hlink="hlink" folHlink="folHlink"/>
  <c:chart>
    <c:title>
      <c:tx>
        <c:rich>
          <a:bodyPr/>
          <a:lstStyle/>
          <a:p>
            <a:pPr>
              <a:defRPr/>
            </a:pPr>
            <a:r>
              <a:rPr lang="ru-RU"/>
              <a:t>Прогнозный объем расходов по разделу «Образование»</a:t>
            </a:r>
          </a:p>
        </c:rich>
      </c:tx>
      <c:layout>
        <c:manualLayout>
          <c:xMode val="edge"/>
          <c:yMode val="edge"/>
          <c:x val="0.13181240788541573"/>
          <c:y val="3.6092785699084931E-2"/>
        </c:manualLayout>
      </c:layout>
      <c:overlay val="0"/>
    </c:title>
    <c:autoTitleDeleted val="0"/>
    <c:plotArea>
      <c:layout>
        <c:manualLayout>
          <c:layoutTarget val="inner"/>
          <c:xMode val="edge"/>
          <c:yMode val="edge"/>
          <c:x val="2.5723472668810296E-2"/>
          <c:y val="0.22616959064327485"/>
          <c:w val="0.94212218649517765"/>
          <c:h val="0.41430732647984875"/>
        </c:manualLayout>
      </c:layout>
      <c:barChart>
        <c:barDir val="col"/>
        <c:grouping val="clustered"/>
        <c:varyColors val="0"/>
        <c:ser>
          <c:idx val="1"/>
          <c:order val="1"/>
          <c:tx>
            <c:strRef>
              <c:f>Sheet1!$A$3</c:f>
              <c:strCache>
                <c:ptCount val="1"/>
                <c:pt idx="0">
                  <c:v>Объем расходов, млн руб.</c:v>
                </c:pt>
              </c:strCache>
            </c:strRef>
          </c:tx>
          <c:spPr>
            <a:solidFill>
              <a:srgbClr val="376F6E"/>
            </a:solidFill>
          </c:spPr>
          <c:invertIfNegative val="0"/>
          <c:dLbls>
            <c:dLbl>
              <c:idx val="1"/>
              <c:tx>
                <c:rich>
                  <a:bodyPr/>
                  <a:lstStyle/>
                  <a:p>
                    <a:pPr>
                      <a:defRPr>
                        <a:solidFill>
                          <a:schemeClr val="bg1"/>
                        </a:solidFill>
                      </a:defRPr>
                    </a:pPr>
                    <a:r>
                      <a:rPr lang="ru-RU" sz="800" b="0" i="0" u="none" strike="noStrike" baseline="0"/>
                      <a:t>697,37 </a:t>
                    </a:r>
                    <a:r>
                      <a:rPr lang="ru-RU">
                        <a:solidFill>
                          <a:schemeClr val="bg1"/>
                        </a:solidFill>
                      </a:rPr>
                      <a:t> </a:t>
                    </a:r>
                  </a:p>
                </c:rich>
              </c:tx>
              <c:spPr/>
              <c:dLblPos val="inBase"/>
              <c:showLegendKey val="0"/>
              <c:showVal val="0"/>
              <c:showCatName val="0"/>
              <c:showSerName val="0"/>
              <c:showPercent val="0"/>
              <c:showBubbleSize val="0"/>
            </c:dLbl>
            <c:numFmt formatCode="0.00" sourceLinked="0"/>
            <c:txPr>
              <a:bodyPr/>
              <a:lstStyle/>
              <a:p>
                <a:pPr>
                  <a:defRPr>
                    <a:solidFill>
                      <a:schemeClr val="bg1"/>
                    </a:solidFill>
                  </a:defRPr>
                </a:pPr>
                <a:endParaRPr lang="ru-RU"/>
              </a:p>
            </c:txPr>
            <c:dLblPos val="inBase"/>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Sheet1!$B$3:$D$3</c:f>
              <c:numCache>
                <c:formatCode>0.00</c:formatCode>
                <c:ptCount val="3"/>
                <c:pt idx="0">
                  <c:v>661.33999999999946</c:v>
                </c:pt>
                <c:pt idx="1">
                  <c:v>697.37</c:v>
                </c:pt>
                <c:pt idx="2">
                  <c:v>654.51</c:v>
                </c:pt>
              </c:numCache>
            </c:numRef>
          </c:val>
        </c:ser>
        <c:dLbls>
          <c:showLegendKey val="0"/>
          <c:showVal val="0"/>
          <c:showCatName val="0"/>
          <c:showSerName val="0"/>
          <c:showPercent val="0"/>
          <c:showBubbleSize val="0"/>
        </c:dLbls>
        <c:gapWidth val="70"/>
        <c:axId val="262356992"/>
        <c:axId val="262148032"/>
      </c:barChart>
      <c:lineChart>
        <c:grouping val="standard"/>
        <c:varyColors val="0"/>
        <c:ser>
          <c:idx val="0"/>
          <c:order val="0"/>
          <c:tx>
            <c:strRef>
              <c:f>Sheet1!$A$2</c:f>
              <c:strCache>
                <c:ptCount val="1"/>
                <c:pt idx="0">
                  <c:v>Темп роста, % к предыдущему году</c:v>
                </c:pt>
              </c:strCache>
            </c:strRef>
          </c:tx>
          <c:spPr>
            <a:ln>
              <a:solidFill>
                <a:sysClr val="window" lastClr="FFFFFF">
                  <a:lumMod val="85000"/>
                </a:sysClr>
              </a:solidFill>
            </a:ln>
          </c:spPr>
          <c:marker>
            <c:symbol val="none"/>
          </c:marker>
          <c:dLbls>
            <c:dLbl>
              <c:idx val="0"/>
              <c:layout>
                <c:manualLayout>
                  <c:x val="0"/>
                  <c:y val="-7.3950822702902571E-3"/>
                </c:manualLayout>
              </c:layout>
              <c:tx>
                <c:rich>
                  <a:bodyPr/>
                  <a:lstStyle/>
                  <a:p>
                    <a:r>
                      <a:rPr lang="en-US">
                        <a:solidFill>
                          <a:schemeClr val="bg1"/>
                        </a:solidFill>
                      </a:rPr>
                      <a:t>96,34</a:t>
                    </a:r>
                  </a:p>
                </c:rich>
              </c:tx>
              <c:dLblPos val="t"/>
              <c:showLegendKey val="0"/>
              <c:showVal val="1"/>
              <c:showCatName val="0"/>
              <c:showSerName val="0"/>
              <c:showPercent val="0"/>
              <c:showBubbleSize val="0"/>
            </c:dLbl>
            <c:dLbl>
              <c:idx val="1"/>
              <c:layout>
                <c:manualLayout>
                  <c:x val="-5.1533110023189886E-3"/>
                  <c:y val="-2.1929824561403542E-2"/>
                </c:manualLayout>
              </c:layout>
              <c:dLblPos val="t"/>
              <c:showLegendKey val="0"/>
              <c:showVal val="1"/>
              <c:showCatName val="0"/>
              <c:showSerName val="0"/>
              <c:showPercent val="0"/>
              <c:showBubbleSize val="0"/>
            </c:dLbl>
            <c:dLbl>
              <c:idx val="2"/>
              <c:layout>
                <c:manualLayout>
                  <c:x val="9.3962884660559205E-3"/>
                  <c:y val="-1.8487705675725673E-2"/>
                </c:manualLayout>
              </c:layout>
              <c:numFmt formatCode="0.00" sourceLinked="0"/>
              <c:spPr/>
              <c:txPr>
                <a:bodyPr/>
                <a:lstStyle/>
                <a:p>
                  <a:pPr>
                    <a:defRPr>
                      <a:solidFill>
                        <a:schemeClr val="bg1"/>
                      </a:solidFill>
                    </a:defRPr>
                  </a:pPr>
                  <a:endParaRPr lang="ru-RU"/>
                </a:p>
              </c:txPr>
              <c:dLblPos val="t"/>
              <c:showLegendKey val="0"/>
              <c:showVal val="1"/>
              <c:showCatName val="0"/>
              <c:showSerName val="0"/>
              <c:showPercent val="0"/>
              <c:showBubbleSize val="0"/>
            </c:dLbl>
            <c:numFmt formatCode="0.00" sourceLinked="0"/>
            <c:dLblPos val="t"/>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Sheet1!$B$2:$D$2</c:f>
              <c:numCache>
                <c:formatCode>0.00</c:formatCode>
                <c:ptCount val="3"/>
                <c:pt idx="0">
                  <c:v>96.337839412655669</c:v>
                </c:pt>
                <c:pt idx="1">
                  <c:v>105.44802975776453</c:v>
                </c:pt>
                <c:pt idx="2">
                  <c:v>93.854051651203804</c:v>
                </c:pt>
              </c:numCache>
            </c:numRef>
          </c:val>
          <c:smooth val="1"/>
        </c:ser>
        <c:dLbls>
          <c:showLegendKey val="0"/>
          <c:showVal val="0"/>
          <c:showCatName val="0"/>
          <c:showSerName val="0"/>
          <c:showPercent val="0"/>
          <c:showBubbleSize val="0"/>
        </c:dLbls>
        <c:hiLowLines/>
        <c:marker val="1"/>
        <c:smooth val="0"/>
        <c:axId val="261821952"/>
        <c:axId val="262148608"/>
      </c:lineChart>
      <c:catAx>
        <c:axId val="262356992"/>
        <c:scaling>
          <c:orientation val="minMax"/>
        </c:scaling>
        <c:delete val="0"/>
        <c:axPos val="b"/>
        <c:numFmt formatCode="General" sourceLinked="1"/>
        <c:majorTickMark val="cross"/>
        <c:minorTickMark val="none"/>
        <c:tickLblPos val="nextTo"/>
        <c:txPr>
          <a:bodyPr rot="0" vert="horz"/>
          <a:lstStyle/>
          <a:p>
            <a:pPr>
              <a:defRPr/>
            </a:pPr>
            <a:endParaRPr lang="ru-RU"/>
          </a:p>
        </c:txPr>
        <c:crossAx val="262148032"/>
        <c:crossesAt val="1"/>
        <c:auto val="0"/>
        <c:lblAlgn val="ctr"/>
        <c:lblOffset val="100"/>
        <c:tickLblSkip val="1"/>
        <c:tickMarkSkip val="1"/>
        <c:noMultiLvlLbl val="0"/>
      </c:catAx>
      <c:valAx>
        <c:axId val="262148032"/>
        <c:scaling>
          <c:logBase val="10"/>
          <c:orientation val="minMax"/>
        </c:scaling>
        <c:delete val="0"/>
        <c:axPos val="l"/>
        <c:numFmt formatCode="0.00" sourceLinked="1"/>
        <c:majorTickMark val="none"/>
        <c:minorTickMark val="none"/>
        <c:tickLblPos val="none"/>
        <c:crossAx val="262356992"/>
        <c:crosses val="autoZero"/>
        <c:crossBetween val="between"/>
      </c:valAx>
      <c:catAx>
        <c:axId val="261821952"/>
        <c:scaling>
          <c:orientation val="minMax"/>
        </c:scaling>
        <c:delete val="1"/>
        <c:axPos val="b"/>
        <c:majorTickMark val="out"/>
        <c:minorTickMark val="none"/>
        <c:tickLblPos val="none"/>
        <c:crossAx val="262148608"/>
        <c:crosses val="autoZero"/>
        <c:auto val="0"/>
        <c:lblAlgn val="ctr"/>
        <c:lblOffset val="100"/>
        <c:noMultiLvlLbl val="0"/>
      </c:catAx>
      <c:valAx>
        <c:axId val="262148608"/>
        <c:scaling>
          <c:orientation val="minMax"/>
        </c:scaling>
        <c:delete val="0"/>
        <c:axPos val="r"/>
        <c:numFmt formatCode="0.00" sourceLinked="1"/>
        <c:majorTickMark val="none"/>
        <c:minorTickMark val="none"/>
        <c:tickLblPos val="none"/>
        <c:crossAx val="261821952"/>
        <c:crosses val="max"/>
        <c:crossBetween val="between"/>
      </c:valAx>
    </c:plotArea>
    <c:legend>
      <c:legendPos val="b"/>
      <c:layout>
        <c:manualLayout>
          <c:xMode val="edge"/>
          <c:yMode val="edge"/>
          <c:x val="9.0270268922937338E-2"/>
          <c:y val="0.82280008234758673"/>
          <c:w val="0.83411830721075753"/>
          <c:h val="0.1746460092584374"/>
        </c:manualLayout>
      </c:layout>
      <c:overlay val="0"/>
    </c:legend>
    <c:plotVisOnly val="1"/>
    <c:dispBlanksAs val="gap"/>
    <c:showDLblsOverMax val="0"/>
  </c:chart>
  <c:spPr>
    <a:ln>
      <a:noFill/>
    </a:ln>
  </c:spPr>
  <c:txPr>
    <a:bodyPr/>
    <a:lstStyle/>
    <a:p>
      <a:pPr>
        <a:defRPr sz="800">
          <a:solidFill>
            <a:sysClr val="windowText" lastClr="000000"/>
          </a:solidFill>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0"/>
    <c:plotArea>
      <c:layout>
        <c:manualLayout>
          <c:layoutTarget val="inner"/>
          <c:xMode val="edge"/>
          <c:yMode val="edge"/>
          <c:x val="6.7839384660250801E-2"/>
          <c:y val="7.2951895038722722E-2"/>
          <c:w val="0.71279965004375834"/>
          <c:h val="0.70134265426039644"/>
        </c:manualLayout>
      </c:layout>
      <c:barChart>
        <c:barDir val="col"/>
        <c:grouping val="stacked"/>
        <c:varyColors val="0"/>
        <c:ser>
          <c:idx val="0"/>
          <c:order val="0"/>
          <c:tx>
            <c:strRef>
              <c:f>Лист1!$B$1</c:f>
              <c:strCache>
                <c:ptCount val="1"/>
                <c:pt idx="0">
                  <c:v>Объем обрабатывающего производства, млн руб.</c:v>
                </c:pt>
              </c:strCache>
            </c:strRef>
          </c:tx>
          <c:spPr>
            <a:solidFill>
              <a:srgbClr val="376F6E"/>
            </a:solidFill>
          </c:spPr>
          <c:invertIfNegative val="0"/>
          <c:dLbls>
            <c:numFmt formatCode="#,##0.00" sourceLinked="0"/>
            <c:txPr>
              <a:bodyPr/>
              <a:lstStyle/>
              <a:p>
                <a:pPr>
                  <a:defRPr>
                    <a:solidFill>
                      <a:schemeClr val="bg1"/>
                    </a:solidFill>
                  </a:defRPr>
                </a:pPr>
                <a:endParaRPr lang="ru-RU"/>
              </a:p>
            </c:txPr>
            <c:dLblPos val="inBase"/>
            <c:showLegendKey val="0"/>
            <c:showVal val="1"/>
            <c:showCatName val="0"/>
            <c:showSerName val="0"/>
            <c:showPercent val="0"/>
            <c:showBubbleSize val="0"/>
            <c:showLeaderLines val="0"/>
          </c:dLbls>
          <c:cat>
            <c:strRef>
              <c:f>Лист1!$A$2:$A$7</c:f>
              <c:strCache>
                <c:ptCount val="6"/>
                <c:pt idx="0">
                  <c:v>2023 год 
(факт) </c:v>
                </c:pt>
                <c:pt idx="1">
                  <c:v>2024 год 
(факт) </c:v>
                </c:pt>
                <c:pt idx="2">
                  <c:v>2025 год 
(оценка)</c:v>
                </c:pt>
                <c:pt idx="3">
                  <c:v>2026 год 
(прогноз)</c:v>
                </c:pt>
                <c:pt idx="4">
                  <c:v>2027 год 
(прогноз)</c:v>
                </c:pt>
                <c:pt idx="5">
                  <c:v>2028 год 
(прогноз)</c:v>
                </c:pt>
              </c:strCache>
            </c:strRef>
          </c:cat>
          <c:val>
            <c:numRef>
              <c:f>Лист1!$B$2:$B$7</c:f>
              <c:numCache>
                <c:formatCode>0.00</c:formatCode>
                <c:ptCount val="6"/>
                <c:pt idx="0">
                  <c:v>3079.0210000000002</c:v>
                </c:pt>
                <c:pt idx="1">
                  <c:v>3454.9195455880022</c:v>
                </c:pt>
                <c:pt idx="2">
                  <c:v>3043.0953009109166</c:v>
                </c:pt>
                <c:pt idx="3">
                  <c:v>3234.4504330799127</c:v>
                </c:pt>
                <c:pt idx="4">
                  <c:v>3454.9128469012112</c:v>
                </c:pt>
                <c:pt idx="5">
                  <c:v>3664.9847937606987</c:v>
                </c:pt>
              </c:numCache>
            </c:numRef>
          </c:val>
        </c:ser>
        <c:ser>
          <c:idx val="1"/>
          <c:order val="1"/>
          <c:tx>
            <c:strRef>
              <c:f>Лист1!$C$1</c:f>
              <c:strCache>
                <c:ptCount val="1"/>
                <c:pt idx="0">
                  <c:v>Объем отгруженных товаров собственного производства, выполненных работ и услуг собственными силами в сфере коммунального хозяйства, млн руб.</c:v>
                </c:pt>
              </c:strCache>
            </c:strRef>
          </c:tx>
          <c:spPr>
            <a:solidFill>
              <a:schemeClr val="bg1">
                <a:lumMod val="85000"/>
              </a:schemeClr>
            </a:solidFill>
          </c:spPr>
          <c:invertIfNegative val="0"/>
          <c:dLbls>
            <c:dLbl>
              <c:idx val="0"/>
              <c:layout>
                <c:manualLayout>
                  <c:x val="0"/>
                  <c:y val="-1.2307692307692308E-2"/>
                </c:manualLayout>
              </c:layout>
              <c:dLblPos val="inBase"/>
              <c:showLegendKey val="0"/>
              <c:showVal val="1"/>
              <c:showCatName val="0"/>
              <c:showSerName val="0"/>
              <c:showPercent val="0"/>
              <c:showBubbleSize val="0"/>
            </c:dLbl>
            <c:dLbl>
              <c:idx val="1"/>
              <c:layout>
                <c:manualLayout>
                  <c:x val="0"/>
                  <c:y val="-1.2307692307692308E-2"/>
                </c:manualLayout>
              </c:layout>
              <c:dLblPos val="inBase"/>
              <c:showLegendKey val="0"/>
              <c:showVal val="1"/>
              <c:showCatName val="0"/>
              <c:showSerName val="0"/>
              <c:showPercent val="0"/>
              <c:showBubbleSize val="0"/>
            </c:dLbl>
            <c:dLbl>
              <c:idx val="2"/>
              <c:layout>
                <c:manualLayout>
                  <c:x val="0"/>
                  <c:y val="-2.0512820512820516E-2"/>
                </c:manualLayout>
              </c:layout>
              <c:tx>
                <c:rich>
                  <a:bodyPr/>
                  <a:lstStyle/>
                  <a:p>
                    <a:r>
                      <a:rPr lang="ru-RU" sz="800" b="0" i="0" u="none" strike="noStrike" baseline="0"/>
                      <a:t>142,10</a:t>
                    </a:r>
                    <a:endParaRPr lang="en-US"/>
                  </a:p>
                </c:rich>
              </c:tx>
              <c:dLblPos val="inBase"/>
              <c:showLegendKey val="0"/>
              <c:showVal val="1"/>
              <c:showCatName val="0"/>
              <c:showSerName val="0"/>
              <c:showPercent val="0"/>
              <c:showBubbleSize val="0"/>
            </c:dLbl>
            <c:dLbl>
              <c:idx val="3"/>
              <c:layout>
                <c:manualLayout>
                  <c:x val="0"/>
                  <c:y val="-2.0512820512820495E-2"/>
                </c:manualLayout>
              </c:layout>
              <c:tx>
                <c:rich>
                  <a:bodyPr/>
                  <a:lstStyle/>
                  <a:p>
                    <a:r>
                      <a:rPr lang="ru-RU" sz="800" b="0" i="0" u="none" strike="noStrike" baseline="0"/>
                      <a:t>153,15</a:t>
                    </a:r>
                    <a:endParaRPr lang="en-US"/>
                  </a:p>
                </c:rich>
              </c:tx>
              <c:dLblPos val="inBase"/>
              <c:showLegendKey val="0"/>
              <c:showVal val="1"/>
              <c:showCatName val="0"/>
              <c:showSerName val="0"/>
              <c:showPercent val="0"/>
              <c:showBubbleSize val="0"/>
            </c:dLbl>
            <c:dLbl>
              <c:idx val="4"/>
              <c:layout>
                <c:manualLayout>
                  <c:x val="7.2858903318627009E-17"/>
                  <c:y val="-1.641025641025641E-2"/>
                </c:manualLayout>
              </c:layout>
              <c:dLblPos val="inBase"/>
              <c:showLegendKey val="0"/>
              <c:showVal val="1"/>
              <c:showCatName val="0"/>
              <c:showSerName val="0"/>
              <c:showPercent val="0"/>
              <c:showBubbleSize val="0"/>
            </c:dLbl>
            <c:dLbl>
              <c:idx val="5"/>
              <c:layout>
                <c:manualLayout>
                  <c:x val="0"/>
                  <c:y val="-2.0512820512820516E-2"/>
                </c:manualLayout>
              </c:layout>
              <c:tx>
                <c:rich>
                  <a:bodyPr/>
                  <a:lstStyle/>
                  <a:p>
                    <a:r>
                      <a:rPr lang="ru-RU" sz="800" b="0" i="0" u="none" strike="noStrike" baseline="0"/>
                      <a:t>174,97</a:t>
                    </a:r>
                    <a:endParaRPr lang="en-US"/>
                  </a:p>
                </c:rich>
              </c:tx>
              <c:dLblPos val="inBase"/>
              <c:showLegendKey val="0"/>
              <c:showVal val="1"/>
              <c:showCatName val="0"/>
              <c:showSerName val="0"/>
              <c:showPercent val="0"/>
              <c:showBubbleSize val="0"/>
            </c:dLbl>
            <c:numFmt formatCode="#,##0.00" sourceLinked="0"/>
            <c:dLblPos val="inBase"/>
            <c:showLegendKey val="0"/>
            <c:showVal val="1"/>
            <c:showCatName val="0"/>
            <c:showSerName val="0"/>
            <c:showPercent val="0"/>
            <c:showBubbleSize val="0"/>
            <c:showLeaderLines val="0"/>
          </c:dLbls>
          <c:cat>
            <c:strRef>
              <c:f>Лист1!$A$2:$A$7</c:f>
              <c:strCache>
                <c:ptCount val="6"/>
                <c:pt idx="0">
                  <c:v>2023 год 
(факт) </c:v>
                </c:pt>
                <c:pt idx="1">
                  <c:v>2024 год 
(факт) </c:v>
                </c:pt>
                <c:pt idx="2">
                  <c:v>2025 год 
(оценка)</c:v>
                </c:pt>
                <c:pt idx="3">
                  <c:v>2026 год 
(прогноз)</c:v>
                </c:pt>
                <c:pt idx="4">
                  <c:v>2027 год 
(прогноз)</c:v>
                </c:pt>
                <c:pt idx="5">
                  <c:v>2028 год 
(прогноз)</c:v>
                </c:pt>
              </c:strCache>
            </c:strRef>
          </c:cat>
          <c:val>
            <c:numRef>
              <c:f>Лист1!$C$2:$C$7</c:f>
              <c:numCache>
                <c:formatCode>0.00</c:formatCode>
                <c:ptCount val="6"/>
                <c:pt idx="0">
                  <c:v>146.17999999999978</c:v>
                </c:pt>
                <c:pt idx="1">
                  <c:v>155.04141140000004</c:v>
                </c:pt>
                <c:pt idx="2">
                  <c:v>142.10802432</c:v>
                </c:pt>
                <c:pt idx="3">
                  <c:v>153.14992857964035</c:v>
                </c:pt>
                <c:pt idx="4">
                  <c:v>164.94126582487749</c:v>
                </c:pt>
                <c:pt idx="5">
                  <c:v>174.962059245815</c:v>
                </c:pt>
              </c:numCache>
            </c:numRef>
          </c:val>
        </c:ser>
        <c:dLbls>
          <c:showLegendKey val="0"/>
          <c:showVal val="0"/>
          <c:showCatName val="0"/>
          <c:showSerName val="0"/>
          <c:showPercent val="0"/>
          <c:showBubbleSize val="0"/>
        </c:dLbls>
        <c:gapWidth val="35"/>
        <c:overlap val="100"/>
        <c:axId val="199751680"/>
        <c:axId val="167030720"/>
      </c:barChart>
      <c:catAx>
        <c:axId val="199751680"/>
        <c:scaling>
          <c:orientation val="minMax"/>
        </c:scaling>
        <c:delete val="0"/>
        <c:axPos val="b"/>
        <c:majorTickMark val="none"/>
        <c:minorTickMark val="out"/>
        <c:tickLblPos val="nextTo"/>
        <c:crossAx val="167030720"/>
        <c:crosses val="autoZero"/>
        <c:auto val="1"/>
        <c:lblAlgn val="ctr"/>
        <c:lblOffset val="100"/>
        <c:noMultiLvlLbl val="0"/>
      </c:catAx>
      <c:valAx>
        <c:axId val="167030720"/>
        <c:scaling>
          <c:orientation val="minMax"/>
        </c:scaling>
        <c:delete val="0"/>
        <c:axPos val="l"/>
        <c:numFmt formatCode="0.00" sourceLinked="1"/>
        <c:majorTickMark val="out"/>
        <c:minorTickMark val="none"/>
        <c:tickLblPos val="nextTo"/>
        <c:crossAx val="199751680"/>
        <c:crosses val="autoZero"/>
        <c:crossBetween val="between"/>
      </c:valAx>
    </c:plotArea>
    <c:legend>
      <c:legendPos val="r"/>
      <c:layout>
        <c:manualLayout>
          <c:xMode val="edge"/>
          <c:yMode val="edge"/>
          <c:x val="0.80147236803731903"/>
          <c:y val="0.17732627171603554"/>
          <c:w val="0.18463874307378242"/>
          <c:h val="0.72471253593300833"/>
        </c:manualLayout>
      </c:layout>
      <c:overlay val="0"/>
    </c:legend>
    <c:plotVisOnly val="1"/>
    <c:dispBlanksAs val="gap"/>
    <c:showDLblsOverMax val="0"/>
  </c:chart>
  <c:spPr>
    <a:noFill/>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ru-RU" sz="1000"/>
              <a:t>Прогнозный объем </a:t>
            </a:r>
          </a:p>
          <a:p>
            <a:pPr>
              <a:defRPr/>
            </a:pPr>
            <a:r>
              <a:rPr lang="ru-RU" sz="1000"/>
              <a:t>оборота розничной торговли</a:t>
            </a:r>
          </a:p>
        </c:rich>
      </c:tx>
      <c:layout>
        <c:manualLayout>
          <c:xMode val="edge"/>
          <c:yMode val="edge"/>
          <c:x val="0.21923023916059653"/>
          <c:y val="9.6769380717794747E-4"/>
        </c:manualLayout>
      </c:layout>
      <c:overlay val="0"/>
    </c:title>
    <c:autoTitleDeleted val="0"/>
    <c:plotArea>
      <c:layout>
        <c:manualLayout>
          <c:layoutTarget val="inner"/>
          <c:xMode val="edge"/>
          <c:yMode val="edge"/>
          <c:x val="2.4793388429752216E-2"/>
          <c:y val="0.21669558707538494"/>
          <c:w val="0.94490358126720153"/>
          <c:h val="0.44020801304760498"/>
        </c:manualLayout>
      </c:layout>
      <c:barChart>
        <c:barDir val="col"/>
        <c:grouping val="clustered"/>
        <c:varyColors val="0"/>
        <c:ser>
          <c:idx val="1"/>
          <c:order val="1"/>
          <c:tx>
            <c:strRef>
              <c:f>Sheet1!$A$3</c:f>
              <c:strCache>
                <c:ptCount val="1"/>
                <c:pt idx="0">
                  <c:v>Оборот розничной торговли, млн руб.</c:v>
                </c:pt>
              </c:strCache>
            </c:strRef>
          </c:tx>
          <c:spPr>
            <a:solidFill>
              <a:srgbClr val="376F6E"/>
            </a:solidFill>
          </c:spPr>
          <c:invertIfNegative val="0"/>
          <c:dLbls>
            <c:dLbl>
              <c:idx val="0"/>
              <c:layout>
                <c:manualLayout>
                  <c:x val="4.1271902543713965E-3"/>
                  <c:y val="0.38956642400331531"/>
                </c:manualLayout>
              </c:layout>
              <c:showLegendKey val="0"/>
              <c:showVal val="1"/>
              <c:showCatName val="0"/>
              <c:showSerName val="0"/>
              <c:showPercent val="0"/>
              <c:showBubbleSize val="0"/>
            </c:dLbl>
            <c:dLbl>
              <c:idx val="1"/>
              <c:layout>
                <c:manualLayout>
                  <c:x val="-3.7832140291625766E-17"/>
                  <c:y val="0.40019096283977057"/>
                </c:manualLayout>
              </c:layout>
              <c:showLegendKey val="0"/>
              <c:showVal val="1"/>
              <c:showCatName val="0"/>
              <c:showSerName val="0"/>
              <c:showPercent val="0"/>
              <c:showBubbleSize val="0"/>
            </c:dLbl>
            <c:dLbl>
              <c:idx val="2"/>
              <c:layout>
                <c:manualLayout>
                  <c:x val="4.1271902543713965E-3"/>
                  <c:y val="0.40019096283977057"/>
                </c:manualLayout>
              </c:layout>
              <c:showLegendKey val="0"/>
              <c:showVal val="1"/>
              <c:showCatName val="0"/>
              <c:showSerName val="0"/>
              <c:showPercent val="0"/>
              <c:showBubbleSize val="0"/>
            </c:dLbl>
            <c:dLbl>
              <c:idx val="3"/>
              <c:layout>
                <c:manualLayout>
                  <c:x val="4.1271902543712465E-3"/>
                  <c:y val="0.4072739887307385"/>
                </c:manualLayout>
              </c:layout>
              <c:showLegendKey val="0"/>
              <c:showVal val="1"/>
              <c:showCatName val="0"/>
              <c:showSerName val="0"/>
              <c:showPercent val="0"/>
              <c:showBubbleSize val="0"/>
            </c:dLbl>
            <c:txPr>
              <a:bodyPr/>
              <a:lstStyle/>
              <a:p>
                <a:pPr>
                  <a:defRPr>
                    <a:solidFill>
                      <a:schemeClr val="bg1"/>
                    </a:solidFill>
                  </a:defRPr>
                </a:pPr>
                <a:endParaRPr lang="ru-RU"/>
              </a:p>
            </c:txPr>
            <c:showLegendKey val="0"/>
            <c:showVal val="1"/>
            <c:showCatName val="0"/>
            <c:showSerName val="0"/>
            <c:showPercent val="0"/>
            <c:showBubbleSize val="0"/>
            <c:showLeaderLines val="0"/>
          </c:dLbls>
          <c:cat>
            <c:strRef>
              <c:f>Sheet1!$B$1:$E$1</c:f>
              <c:strCache>
                <c:ptCount val="4"/>
                <c:pt idx="0">
                  <c:v>2025 год 
(оценка)</c:v>
                </c:pt>
                <c:pt idx="1">
                  <c:v>2026 год 
(прогноз)</c:v>
                </c:pt>
                <c:pt idx="2">
                  <c:v>2027 год 
(прогноз)</c:v>
                </c:pt>
                <c:pt idx="3">
                  <c:v>2028 год 
(прогноз)</c:v>
                </c:pt>
              </c:strCache>
            </c:strRef>
          </c:cat>
          <c:val>
            <c:numRef>
              <c:f>Sheet1!$B$3:$E$3</c:f>
              <c:numCache>
                <c:formatCode>_(* #,##0.00_);_(* \(#,##0.00\);_(* "-"??_);_(@_)</c:formatCode>
                <c:ptCount val="4"/>
                <c:pt idx="0">
                  <c:v>4036.16</c:v>
                </c:pt>
                <c:pt idx="1">
                  <c:v>4365.3600000000024</c:v>
                </c:pt>
                <c:pt idx="2">
                  <c:v>4712.5</c:v>
                </c:pt>
                <c:pt idx="3">
                  <c:v>5092.1400000000003</c:v>
                </c:pt>
              </c:numCache>
            </c:numRef>
          </c:val>
        </c:ser>
        <c:dLbls>
          <c:showLegendKey val="0"/>
          <c:showVal val="0"/>
          <c:showCatName val="0"/>
          <c:showSerName val="0"/>
          <c:showPercent val="0"/>
          <c:showBubbleSize val="0"/>
        </c:dLbls>
        <c:gapWidth val="70"/>
        <c:axId val="205918720"/>
        <c:axId val="167033024"/>
      </c:barChart>
      <c:lineChart>
        <c:grouping val="standard"/>
        <c:varyColors val="0"/>
        <c:ser>
          <c:idx val="0"/>
          <c:order val="0"/>
          <c:tx>
            <c:strRef>
              <c:f>Sheet1!$A$2</c:f>
              <c:strCache>
                <c:ptCount val="1"/>
                <c:pt idx="0">
                  <c:v>Индекс физического объема, %</c:v>
                </c:pt>
              </c:strCache>
            </c:strRef>
          </c:tx>
          <c:spPr>
            <a:ln>
              <a:solidFill>
                <a:schemeClr val="bg1">
                  <a:lumMod val="85000"/>
                </a:schemeClr>
              </a:solidFill>
            </a:ln>
          </c:spPr>
          <c:marker>
            <c:symbol val="none"/>
          </c:marker>
          <c:dLbls>
            <c:dLbl>
              <c:idx val="0"/>
              <c:numFmt formatCode="0.00" sourceLinked="0"/>
              <c:spPr/>
              <c:txPr>
                <a:bodyPr/>
                <a:lstStyle/>
                <a:p>
                  <a:pPr>
                    <a:defRPr>
                      <a:solidFill>
                        <a:schemeClr val="bg1"/>
                      </a:solidFill>
                    </a:defRPr>
                  </a:pPr>
                  <a:endParaRPr lang="ru-RU"/>
                </a:p>
              </c:txPr>
              <c:dLblPos val="t"/>
              <c:showLegendKey val="0"/>
              <c:showVal val="1"/>
              <c:showCatName val="0"/>
              <c:showSerName val="0"/>
              <c:showPercent val="0"/>
              <c:showBubbleSize val="0"/>
            </c:dLbl>
            <c:dLbl>
              <c:idx val="1"/>
              <c:numFmt formatCode="0.00" sourceLinked="0"/>
              <c:spPr/>
              <c:txPr>
                <a:bodyPr/>
                <a:lstStyle/>
                <a:p>
                  <a:pPr>
                    <a:defRPr>
                      <a:solidFill>
                        <a:schemeClr val="bg1"/>
                      </a:solidFill>
                    </a:defRPr>
                  </a:pPr>
                  <a:endParaRPr lang="ru-RU"/>
                </a:p>
              </c:txPr>
              <c:dLblPos val="t"/>
              <c:showLegendKey val="0"/>
              <c:showVal val="1"/>
              <c:showCatName val="0"/>
              <c:showSerName val="0"/>
              <c:showPercent val="0"/>
              <c:showBubbleSize val="0"/>
            </c:dLbl>
            <c:dLbl>
              <c:idx val="3"/>
              <c:layout>
                <c:manualLayout>
                  <c:x val="-8.0480209960242494E-2"/>
                  <c:y val="-4.1081829026909399E-2"/>
                </c:manualLayout>
              </c:layout>
              <c:dLblPos val="r"/>
              <c:showLegendKey val="0"/>
              <c:showVal val="1"/>
              <c:showCatName val="0"/>
              <c:showSerName val="0"/>
              <c:showPercent val="0"/>
              <c:showBubbleSize val="0"/>
            </c:dLbl>
            <c:numFmt formatCode="0.00" sourceLinked="0"/>
            <c:dLblPos val="t"/>
            <c:showLegendKey val="0"/>
            <c:showVal val="1"/>
            <c:showCatName val="0"/>
            <c:showSerName val="0"/>
            <c:showPercent val="0"/>
            <c:showBubbleSize val="0"/>
            <c:showLeaderLines val="0"/>
          </c:dLbls>
          <c:cat>
            <c:strRef>
              <c:f>Sheet1!$B$1:$E$1</c:f>
              <c:strCache>
                <c:ptCount val="4"/>
                <c:pt idx="0">
                  <c:v>2025 год 
(оценка)</c:v>
                </c:pt>
                <c:pt idx="1">
                  <c:v>2026 год 
(прогноз)</c:v>
                </c:pt>
                <c:pt idx="2">
                  <c:v>2027 год 
(прогноз)</c:v>
                </c:pt>
                <c:pt idx="3">
                  <c:v>2028 год 
(прогноз)</c:v>
                </c:pt>
              </c:strCache>
            </c:strRef>
          </c:cat>
          <c:val>
            <c:numRef>
              <c:f>Sheet1!$B$2:$E$2</c:f>
              <c:numCache>
                <c:formatCode>0.00</c:formatCode>
                <c:ptCount val="4"/>
                <c:pt idx="0">
                  <c:v>102.9</c:v>
                </c:pt>
                <c:pt idx="1">
                  <c:v>103.39999999999999</c:v>
                </c:pt>
                <c:pt idx="2">
                  <c:v>103.8</c:v>
                </c:pt>
                <c:pt idx="3">
                  <c:v>103.90000000000002</c:v>
                </c:pt>
              </c:numCache>
            </c:numRef>
          </c:val>
          <c:smooth val="1"/>
        </c:ser>
        <c:dLbls>
          <c:showLegendKey val="0"/>
          <c:showVal val="0"/>
          <c:showCatName val="0"/>
          <c:showSerName val="0"/>
          <c:showPercent val="0"/>
          <c:showBubbleSize val="0"/>
        </c:dLbls>
        <c:hiLowLines/>
        <c:marker val="1"/>
        <c:smooth val="0"/>
        <c:axId val="205920768"/>
        <c:axId val="167033600"/>
      </c:lineChart>
      <c:catAx>
        <c:axId val="205918720"/>
        <c:scaling>
          <c:orientation val="minMax"/>
        </c:scaling>
        <c:delete val="0"/>
        <c:axPos val="b"/>
        <c:numFmt formatCode="General" sourceLinked="1"/>
        <c:majorTickMark val="cross"/>
        <c:minorTickMark val="none"/>
        <c:tickLblPos val="nextTo"/>
        <c:txPr>
          <a:bodyPr rot="0" vert="horz"/>
          <a:lstStyle/>
          <a:p>
            <a:pPr>
              <a:defRPr/>
            </a:pPr>
            <a:endParaRPr lang="ru-RU"/>
          </a:p>
        </c:txPr>
        <c:crossAx val="167033024"/>
        <c:crossesAt val="1"/>
        <c:auto val="0"/>
        <c:lblAlgn val="ctr"/>
        <c:lblOffset val="100"/>
        <c:tickLblSkip val="1"/>
        <c:tickMarkSkip val="1"/>
        <c:noMultiLvlLbl val="0"/>
      </c:catAx>
      <c:valAx>
        <c:axId val="167033024"/>
        <c:scaling>
          <c:logBase val="10"/>
          <c:orientation val="minMax"/>
        </c:scaling>
        <c:delete val="0"/>
        <c:axPos val="l"/>
        <c:numFmt formatCode="_(* #,##0.00_);_(* \(#,##0.00\);_(* &quot;-&quot;??_);_(@_)" sourceLinked="1"/>
        <c:majorTickMark val="none"/>
        <c:minorTickMark val="none"/>
        <c:tickLblPos val="none"/>
        <c:crossAx val="205918720"/>
        <c:crosses val="autoZero"/>
        <c:crossBetween val="between"/>
      </c:valAx>
      <c:catAx>
        <c:axId val="205920768"/>
        <c:scaling>
          <c:orientation val="minMax"/>
        </c:scaling>
        <c:delete val="1"/>
        <c:axPos val="b"/>
        <c:majorTickMark val="out"/>
        <c:minorTickMark val="none"/>
        <c:tickLblPos val="none"/>
        <c:crossAx val="167033600"/>
        <c:crosses val="autoZero"/>
        <c:auto val="0"/>
        <c:lblAlgn val="ctr"/>
        <c:lblOffset val="100"/>
        <c:noMultiLvlLbl val="0"/>
      </c:catAx>
      <c:valAx>
        <c:axId val="167033600"/>
        <c:scaling>
          <c:orientation val="minMax"/>
        </c:scaling>
        <c:delete val="0"/>
        <c:axPos val="r"/>
        <c:numFmt formatCode="0.00" sourceLinked="1"/>
        <c:majorTickMark val="none"/>
        <c:minorTickMark val="none"/>
        <c:tickLblPos val="none"/>
        <c:crossAx val="205920768"/>
        <c:crosses val="max"/>
        <c:crossBetween val="between"/>
      </c:valAx>
    </c:plotArea>
    <c:legend>
      <c:legendPos val="b"/>
      <c:layout>
        <c:manualLayout>
          <c:xMode val="edge"/>
          <c:yMode val="edge"/>
          <c:x val="0.15151492877859346"/>
          <c:y val="0.82598048716550865"/>
          <c:w val="0.6914600550964185"/>
          <c:h val="0.14173843295055041"/>
        </c:manualLayout>
      </c:layout>
      <c:overlay val="0"/>
    </c:legend>
    <c:plotVisOnly val="1"/>
    <c:dispBlanksAs val="gap"/>
    <c:showDLblsOverMax val="0"/>
  </c:chart>
  <c:spPr>
    <a:noFill/>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ru-RU" sz="1000"/>
              <a:t>Прогнозный объем инвестиций </a:t>
            </a:r>
          </a:p>
          <a:p>
            <a:pPr>
              <a:defRPr/>
            </a:pPr>
            <a:r>
              <a:rPr lang="ru-RU" sz="1000"/>
              <a:t>в основной капитал организаций города</a:t>
            </a:r>
          </a:p>
        </c:rich>
      </c:tx>
      <c:layout>
        <c:manualLayout>
          <c:xMode val="edge"/>
          <c:yMode val="edge"/>
          <c:x val="0.15435404329428101"/>
          <c:y val="5.4738078058967826E-2"/>
        </c:manualLayout>
      </c:layout>
      <c:overlay val="0"/>
    </c:title>
    <c:autoTitleDeleted val="0"/>
    <c:plotArea>
      <c:layout>
        <c:manualLayout>
          <c:layoutTarget val="inner"/>
          <c:xMode val="edge"/>
          <c:yMode val="edge"/>
          <c:x val="2.4793378009494257E-2"/>
          <c:y val="0.16839817333590273"/>
          <c:w val="0.94490358126720131"/>
          <c:h val="0.47073856803756131"/>
        </c:manualLayout>
      </c:layout>
      <c:barChart>
        <c:barDir val="col"/>
        <c:grouping val="clustered"/>
        <c:varyColors val="0"/>
        <c:ser>
          <c:idx val="1"/>
          <c:order val="1"/>
          <c:tx>
            <c:strRef>
              <c:f>Sheet1!$A$3</c:f>
              <c:strCache>
                <c:ptCount val="1"/>
                <c:pt idx="0">
                  <c:v>Инвестиции в основной капитал за счет всех источников финансирования, млн руб.</c:v>
                </c:pt>
              </c:strCache>
            </c:strRef>
          </c:tx>
          <c:spPr>
            <a:solidFill>
              <a:srgbClr val="376F6E"/>
            </a:solidFill>
          </c:spPr>
          <c:invertIfNegative val="0"/>
          <c:dLbls>
            <c:dLbl>
              <c:idx val="0"/>
              <c:tx>
                <c:rich>
                  <a:bodyPr/>
                  <a:lstStyle/>
                  <a:p>
                    <a:r>
                      <a:rPr lang="ru-RU" sz="800" b="0" i="0" u="none" strike="noStrike" baseline="0"/>
                      <a:t>2 202,20 </a:t>
                    </a:r>
                    <a:endParaRPr lang="en-US" b="0">
                      <a:solidFill>
                        <a:schemeClr val="bg1"/>
                      </a:solidFill>
                    </a:endParaRPr>
                  </a:p>
                </c:rich>
              </c:tx>
              <c:dLblPos val="inBase"/>
              <c:showLegendKey val="0"/>
              <c:showVal val="1"/>
              <c:showCatName val="0"/>
              <c:showSerName val="0"/>
              <c:showPercent val="0"/>
              <c:showBubbleSize val="0"/>
            </c:dLbl>
            <c:dLbl>
              <c:idx val="1"/>
              <c:tx>
                <c:rich>
                  <a:bodyPr/>
                  <a:lstStyle/>
                  <a:p>
                    <a:pPr>
                      <a:defRPr b="0">
                        <a:solidFill>
                          <a:schemeClr val="bg1"/>
                        </a:solidFill>
                      </a:defRPr>
                    </a:pPr>
                    <a:r>
                      <a:rPr lang="ru-RU" sz="800" b="0" i="0" u="none" strike="noStrike" baseline="0"/>
                      <a:t>2 340,92 </a:t>
                    </a:r>
                    <a:endParaRPr lang="ru-RU" b="0">
                      <a:solidFill>
                        <a:schemeClr val="bg1"/>
                      </a:solidFill>
                    </a:endParaRPr>
                  </a:p>
                </c:rich>
              </c:tx>
              <c:spPr/>
              <c:dLblPos val="inBase"/>
              <c:showLegendKey val="0"/>
              <c:showVal val="0"/>
              <c:showCatName val="0"/>
              <c:showSerName val="0"/>
              <c:showPercent val="0"/>
              <c:showBubbleSize val="0"/>
            </c:dLbl>
            <c:dLbl>
              <c:idx val="2"/>
              <c:tx>
                <c:rich>
                  <a:bodyPr/>
                  <a:lstStyle/>
                  <a:p>
                    <a:r>
                      <a:rPr lang="ru-RU" sz="800" b="0" i="0" u="none" strike="noStrike" baseline="0"/>
                      <a:t>2 451,90 </a:t>
                    </a:r>
                    <a:endParaRPr lang="en-US" b="0">
                      <a:solidFill>
                        <a:schemeClr val="bg1"/>
                      </a:solidFill>
                    </a:endParaRPr>
                  </a:p>
                </c:rich>
              </c:tx>
              <c:dLblPos val="inBase"/>
              <c:showLegendKey val="0"/>
              <c:showVal val="1"/>
              <c:showCatName val="0"/>
              <c:showSerName val="0"/>
              <c:showPercent val="0"/>
              <c:showBubbleSize val="0"/>
            </c:dLbl>
            <c:dLbl>
              <c:idx val="3"/>
              <c:tx>
                <c:rich>
                  <a:bodyPr/>
                  <a:lstStyle/>
                  <a:p>
                    <a:r>
                      <a:rPr lang="ru-RU" sz="800" b="0" i="0" u="none" strike="noStrike" baseline="0"/>
                      <a:t>2 554,39 </a:t>
                    </a:r>
                    <a:endParaRPr lang="en-US" b="0">
                      <a:solidFill>
                        <a:schemeClr val="bg1"/>
                      </a:solidFill>
                    </a:endParaRPr>
                  </a:p>
                </c:rich>
              </c:tx>
              <c:dLblPos val="inBase"/>
              <c:showLegendKey val="0"/>
              <c:showVal val="1"/>
              <c:showCatName val="0"/>
              <c:showSerName val="0"/>
              <c:showPercent val="0"/>
              <c:showBubbleSize val="0"/>
            </c:dLbl>
            <c:numFmt formatCode="0.00" sourceLinked="0"/>
            <c:txPr>
              <a:bodyPr/>
              <a:lstStyle/>
              <a:p>
                <a:pPr>
                  <a:defRPr b="0">
                    <a:solidFill>
                      <a:schemeClr val="bg1"/>
                    </a:solidFill>
                  </a:defRPr>
                </a:pPr>
                <a:endParaRPr lang="ru-RU"/>
              </a:p>
            </c:txPr>
            <c:dLblPos val="inBase"/>
            <c:showLegendKey val="0"/>
            <c:showVal val="1"/>
            <c:showCatName val="0"/>
            <c:showSerName val="0"/>
            <c:showPercent val="0"/>
            <c:showBubbleSize val="0"/>
            <c:showLeaderLines val="0"/>
          </c:dLbls>
          <c:cat>
            <c:strRef>
              <c:f>Sheet1!$B$1:$E$1</c:f>
              <c:strCache>
                <c:ptCount val="4"/>
                <c:pt idx="0">
                  <c:v>2025 год 
(оценка)</c:v>
                </c:pt>
                <c:pt idx="1">
                  <c:v>2026 год 
(прогноз)</c:v>
                </c:pt>
                <c:pt idx="2">
                  <c:v>2027 год 
(прогноз)</c:v>
                </c:pt>
                <c:pt idx="3">
                  <c:v>2028 год 
(прогноз)</c:v>
                </c:pt>
              </c:strCache>
            </c:strRef>
          </c:cat>
          <c:val>
            <c:numRef>
              <c:f>Sheet1!$B$3:$E$3</c:f>
              <c:numCache>
                <c:formatCode>0.00</c:formatCode>
                <c:ptCount val="4"/>
                <c:pt idx="0">
                  <c:v>2202.1974390000005</c:v>
                </c:pt>
                <c:pt idx="1">
                  <c:v>2340.9217776880073</c:v>
                </c:pt>
                <c:pt idx="2">
                  <c:v>2451.8968887955198</c:v>
                </c:pt>
                <c:pt idx="3">
                  <c:v>2554.3901323473551</c:v>
                </c:pt>
              </c:numCache>
            </c:numRef>
          </c:val>
        </c:ser>
        <c:dLbls>
          <c:showLegendKey val="0"/>
          <c:showVal val="0"/>
          <c:showCatName val="0"/>
          <c:showSerName val="0"/>
          <c:showPercent val="0"/>
          <c:showBubbleSize val="0"/>
        </c:dLbls>
        <c:gapWidth val="70"/>
        <c:axId val="201519104"/>
        <c:axId val="206094912"/>
      </c:barChart>
      <c:lineChart>
        <c:grouping val="standard"/>
        <c:varyColors val="0"/>
        <c:ser>
          <c:idx val="0"/>
          <c:order val="0"/>
          <c:tx>
            <c:strRef>
              <c:f>Sheet1!$A$2</c:f>
              <c:strCache>
                <c:ptCount val="1"/>
                <c:pt idx="0">
                  <c:v>Индекс физического объема, %</c:v>
                </c:pt>
              </c:strCache>
            </c:strRef>
          </c:tx>
          <c:spPr>
            <a:ln>
              <a:solidFill>
                <a:schemeClr val="bg1">
                  <a:lumMod val="85000"/>
                </a:schemeClr>
              </a:solidFill>
            </a:ln>
          </c:spPr>
          <c:marker>
            <c:symbol val="none"/>
          </c:marker>
          <c:dLbls>
            <c:dLbl>
              <c:idx val="3"/>
              <c:layout>
                <c:manualLayout>
                  <c:x val="9.3488964399866641E-3"/>
                  <c:y val="-7.2938093893641313E-3"/>
                </c:manualLayout>
              </c:layout>
              <c:dLblPos val="b"/>
              <c:showLegendKey val="0"/>
              <c:showVal val="1"/>
              <c:showCatName val="0"/>
              <c:showSerName val="0"/>
              <c:showPercent val="0"/>
              <c:showBubbleSize val="0"/>
            </c:dLbl>
            <c:numFmt formatCode="0.00" sourceLinked="0"/>
            <c:txPr>
              <a:bodyPr/>
              <a:lstStyle/>
              <a:p>
                <a:pPr>
                  <a:defRPr>
                    <a:solidFill>
                      <a:schemeClr val="bg1"/>
                    </a:solidFill>
                  </a:defRPr>
                </a:pPr>
                <a:endParaRPr lang="ru-RU"/>
              </a:p>
            </c:txPr>
            <c:dLblPos val="b"/>
            <c:showLegendKey val="0"/>
            <c:showVal val="1"/>
            <c:showCatName val="0"/>
            <c:showSerName val="0"/>
            <c:showPercent val="0"/>
            <c:showBubbleSize val="0"/>
            <c:showLeaderLines val="0"/>
          </c:dLbls>
          <c:cat>
            <c:strRef>
              <c:f>Sheet1!$B$1:$E$1</c:f>
              <c:strCache>
                <c:ptCount val="4"/>
                <c:pt idx="0">
                  <c:v>2025 год 
(оценка)</c:v>
                </c:pt>
                <c:pt idx="1">
                  <c:v>2026 год 
(прогноз)</c:v>
                </c:pt>
                <c:pt idx="2">
                  <c:v>2027 год 
(прогноз)</c:v>
                </c:pt>
                <c:pt idx="3">
                  <c:v>2028 год 
(прогноз)</c:v>
                </c:pt>
              </c:strCache>
            </c:strRef>
          </c:cat>
          <c:val>
            <c:numRef>
              <c:f>Sheet1!$B$2:$E$2</c:f>
              <c:numCache>
                <c:formatCode>0.00</c:formatCode>
                <c:ptCount val="4"/>
                <c:pt idx="0">
                  <c:v>101.53863054003061</c:v>
                </c:pt>
                <c:pt idx="1">
                  <c:v>100.75768694961268</c:v>
                </c:pt>
                <c:pt idx="2">
                  <c:v>100.61542619168254</c:v>
                </c:pt>
                <c:pt idx="3">
                  <c:v>100.07700407933886</c:v>
                </c:pt>
              </c:numCache>
            </c:numRef>
          </c:val>
          <c:smooth val="1"/>
        </c:ser>
        <c:dLbls>
          <c:showLegendKey val="0"/>
          <c:showVal val="0"/>
          <c:showCatName val="0"/>
          <c:showSerName val="0"/>
          <c:showPercent val="0"/>
          <c:showBubbleSize val="0"/>
        </c:dLbls>
        <c:hiLowLines/>
        <c:marker val="1"/>
        <c:smooth val="0"/>
        <c:axId val="215974912"/>
        <c:axId val="206095488"/>
      </c:lineChart>
      <c:catAx>
        <c:axId val="201519104"/>
        <c:scaling>
          <c:orientation val="minMax"/>
        </c:scaling>
        <c:delete val="0"/>
        <c:axPos val="b"/>
        <c:numFmt formatCode="General" sourceLinked="1"/>
        <c:majorTickMark val="cross"/>
        <c:minorTickMark val="none"/>
        <c:tickLblPos val="nextTo"/>
        <c:txPr>
          <a:bodyPr rot="0" vert="horz"/>
          <a:lstStyle/>
          <a:p>
            <a:pPr>
              <a:defRPr/>
            </a:pPr>
            <a:endParaRPr lang="ru-RU"/>
          </a:p>
        </c:txPr>
        <c:crossAx val="206094912"/>
        <c:crossesAt val="1"/>
        <c:auto val="0"/>
        <c:lblAlgn val="ctr"/>
        <c:lblOffset val="100"/>
        <c:tickLblSkip val="1"/>
        <c:tickMarkSkip val="1"/>
        <c:noMultiLvlLbl val="0"/>
      </c:catAx>
      <c:valAx>
        <c:axId val="206094912"/>
        <c:scaling>
          <c:logBase val="10"/>
          <c:orientation val="minMax"/>
        </c:scaling>
        <c:delete val="0"/>
        <c:axPos val="l"/>
        <c:numFmt formatCode="0.00" sourceLinked="1"/>
        <c:majorTickMark val="none"/>
        <c:minorTickMark val="none"/>
        <c:tickLblPos val="none"/>
        <c:crossAx val="201519104"/>
        <c:crosses val="autoZero"/>
        <c:crossBetween val="between"/>
      </c:valAx>
      <c:catAx>
        <c:axId val="215974912"/>
        <c:scaling>
          <c:orientation val="minMax"/>
        </c:scaling>
        <c:delete val="1"/>
        <c:axPos val="b"/>
        <c:majorTickMark val="out"/>
        <c:minorTickMark val="none"/>
        <c:tickLblPos val="none"/>
        <c:crossAx val="206095488"/>
        <c:crosses val="autoZero"/>
        <c:auto val="0"/>
        <c:lblAlgn val="ctr"/>
        <c:lblOffset val="100"/>
        <c:noMultiLvlLbl val="0"/>
      </c:catAx>
      <c:valAx>
        <c:axId val="206095488"/>
        <c:scaling>
          <c:orientation val="minMax"/>
        </c:scaling>
        <c:delete val="0"/>
        <c:axPos val="r"/>
        <c:numFmt formatCode="0.00" sourceLinked="1"/>
        <c:majorTickMark val="none"/>
        <c:minorTickMark val="none"/>
        <c:tickLblPos val="none"/>
        <c:crossAx val="215974912"/>
        <c:crosses val="max"/>
        <c:crossBetween val="between"/>
      </c:valAx>
    </c:plotArea>
    <c:legend>
      <c:legendPos val="b"/>
      <c:layout>
        <c:manualLayout>
          <c:xMode val="edge"/>
          <c:yMode val="edge"/>
          <c:x val="5.9067096196642521E-2"/>
          <c:y val="0.78908235012955652"/>
          <c:w val="0.87385908726981776"/>
          <c:h val="0.18840191530993475"/>
        </c:manualLayout>
      </c:layout>
      <c:overlay val="0"/>
    </c:legend>
    <c:plotVisOnly val="1"/>
    <c:dispBlanksAs val="gap"/>
    <c:showDLblsOverMax val="0"/>
  </c:chart>
  <c:spPr>
    <a:ln>
      <a:noFill/>
    </a:ln>
  </c:spPr>
  <c:txPr>
    <a:bodyPr/>
    <a:lstStyle/>
    <a:p>
      <a:pPr>
        <a:defRPr sz="800">
          <a:solidFill>
            <a:sysClr val="windowText" lastClr="000000"/>
          </a:solidFill>
          <a:latin typeface="Times New Roman" pitchFamily="18" charset="0"/>
          <a:cs typeface="Times New Roman"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a:pPr>
            <a:r>
              <a:rPr lang="ru-RU" sz="1050"/>
              <a:t>Прогнозные значения</a:t>
            </a:r>
          </a:p>
          <a:p>
            <a:pPr>
              <a:defRPr/>
            </a:pPr>
            <a:r>
              <a:rPr lang="ru-RU" sz="1050"/>
              <a:t>основных показателей в сфере развития СМСП</a:t>
            </a:r>
          </a:p>
        </c:rich>
      </c:tx>
      <c:layout>
        <c:manualLayout>
          <c:xMode val="edge"/>
          <c:yMode val="edge"/>
          <c:x val="0.12081011684318833"/>
          <c:y val="2.5753752892442234E-4"/>
        </c:manualLayout>
      </c:layout>
      <c:overlay val="0"/>
    </c:title>
    <c:autoTitleDeleted val="0"/>
    <c:plotArea>
      <c:layout>
        <c:manualLayout>
          <c:layoutTarget val="inner"/>
          <c:xMode val="edge"/>
          <c:yMode val="edge"/>
          <c:x val="2.8585633280481582E-2"/>
          <c:y val="0.17466715989360393"/>
          <c:w val="0.94490358126720131"/>
          <c:h val="0.54668710035406654"/>
        </c:manualLayout>
      </c:layout>
      <c:barChart>
        <c:barDir val="col"/>
        <c:grouping val="clustered"/>
        <c:varyColors val="0"/>
        <c:ser>
          <c:idx val="1"/>
          <c:order val="1"/>
          <c:tx>
            <c:strRef>
              <c:f>Sheet1!$A$3</c:f>
              <c:strCache>
                <c:ptCount val="1"/>
                <c:pt idx="0">
                  <c:v>Оборот малых и средних предприятий, млн руб.</c:v>
                </c:pt>
              </c:strCache>
            </c:strRef>
          </c:tx>
          <c:spPr>
            <a:solidFill>
              <a:schemeClr val="bg1">
                <a:lumMod val="85000"/>
              </a:schemeClr>
            </a:solidFill>
          </c:spPr>
          <c:invertIfNegative val="0"/>
          <c:dLbls>
            <c:dLbl>
              <c:idx val="0"/>
              <c:layout>
                <c:manualLayout>
                  <c:x val="4.6029452325629105E-3"/>
                  <c:y val="0.46977129018283081"/>
                </c:manualLayout>
              </c:layout>
              <c:showLegendKey val="0"/>
              <c:showVal val="1"/>
              <c:showCatName val="0"/>
              <c:showSerName val="0"/>
              <c:showPercent val="0"/>
              <c:showBubbleSize val="0"/>
            </c:dLbl>
            <c:dLbl>
              <c:idx val="1"/>
              <c:layout>
                <c:manualLayout>
                  <c:x val="4.6029452325628975E-3"/>
                  <c:y val="0.47728763082575582"/>
                </c:manualLayout>
              </c:layout>
              <c:showLegendKey val="0"/>
              <c:showVal val="1"/>
              <c:showCatName val="0"/>
              <c:showSerName val="0"/>
              <c:showPercent val="0"/>
              <c:showBubbleSize val="0"/>
            </c:dLbl>
            <c:dLbl>
              <c:idx val="2"/>
              <c:layout>
                <c:manualLayout>
                  <c:x val="0"/>
                  <c:y val="0.47728763082575582"/>
                </c:manualLayout>
              </c:layout>
              <c:showLegendKey val="0"/>
              <c:showVal val="1"/>
              <c:showCatName val="0"/>
              <c:showSerName val="0"/>
              <c:showPercent val="0"/>
              <c:showBubbleSize val="0"/>
            </c:dLbl>
            <c:dLbl>
              <c:idx val="3"/>
              <c:layout>
                <c:manualLayout>
                  <c:x val="0"/>
                  <c:y val="0.48104580114722106"/>
                </c:manualLayout>
              </c:layout>
              <c:showLegendKey val="0"/>
              <c:showVal val="1"/>
              <c:showCatName val="0"/>
              <c:showSerName val="0"/>
              <c:showPercent val="0"/>
              <c:showBubbleSize val="0"/>
            </c:dLbl>
            <c:numFmt formatCode="#,##0.00" sourceLinked="0"/>
            <c:txPr>
              <a:bodyPr/>
              <a:lstStyle/>
              <a:p>
                <a:pPr>
                  <a:defRPr b="0">
                    <a:solidFill>
                      <a:sysClr val="windowText" lastClr="000000"/>
                    </a:solidFill>
                  </a:defRPr>
                </a:pPr>
                <a:endParaRPr lang="ru-RU"/>
              </a:p>
            </c:txPr>
            <c:showLegendKey val="0"/>
            <c:showVal val="1"/>
            <c:showCatName val="0"/>
            <c:showSerName val="0"/>
            <c:showPercent val="0"/>
            <c:showBubbleSize val="0"/>
            <c:showLeaderLines val="0"/>
          </c:dLbls>
          <c:cat>
            <c:strRef>
              <c:f>Sheet1!$B$1:$E$1</c:f>
              <c:strCache>
                <c:ptCount val="4"/>
                <c:pt idx="0">
                  <c:v>2025 год 
(оценка)</c:v>
                </c:pt>
                <c:pt idx="1">
                  <c:v>2026 год 
(прогноз)</c:v>
                </c:pt>
                <c:pt idx="2">
                  <c:v>2027 год 
(прогноз)</c:v>
                </c:pt>
                <c:pt idx="3">
                  <c:v>2028 год 
(прогноз)</c:v>
                </c:pt>
              </c:strCache>
            </c:strRef>
          </c:cat>
          <c:val>
            <c:numRef>
              <c:f>Sheet1!$B$3:$E$3</c:f>
              <c:numCache>
                <c:formatCode>0.00</c:formatCode>
                <c:ptCount val="4"/>
                <c:pt idx="0">
                  <c:v>21834.590006128507</c:v>
                </c:pt>
                <c:pt idx="1">
                  <c:v>23613.650565237807</c:v>
                </c:pt>
                <c:pt idx="2">
                  <c:v>25393.175271834109</c:v>
                </c:pt>
                <c:pt idx="3">
                  <c:v>27412.440569450417</c:v>
                </c:pt>
              </c:numCache>
            </c:numRef>
          </c:val>
        </c:ser>
        <c:dLbls>
          <c:showLegendKey val="0"/>
          <c:showVal val="0"/>
          <c:showCatName val="0"/>
          <c:showSerName val="0"/>
          <c:showPercent val="0"/>
          <c:showBubbleSize val="0"/>
        </c:dLbls>
        <c:gapWidth val="70"/>
        <c:axId val="199750656"/>
        <c:axId val="206097216"/>
      </c:barChart>
      <c:lineChart>
        <c:grouping val="standard"/>
        <c:varyColors val="0"/>
        <c:ser>
          <c:idx val="0"/>
          <c:order val="0"/>
          <c:tx>
            <c:strRef>
              <c:f>Sheet1!$A$2</c:f>
              <c:strCache>
                <c:ptCount val="1"/>
                <c:pt idx="0">
                  <c:v>Индекс производства, %</c:v>
                </c:pt>
              </c:strCache>
            </c:strRef>
          </c:tx>
          <c:spPr>
            <a:ln>
              <a:solidFill>
                <a:srgbClr val="376F6E"/>
              </a:solidFill>
            </a:ln>
          </c:spPr>
          <c:marker>
            <c:symbol val="none"/>
          </c:marker>
          <c:dLbls>
            <c:dLbl>
              <c:idx val="0"/>
              <c:layout>
                <c:manualLayout>
                  <c:x val="-7.1647825687320865E-2"/>
                  <c:y val="3.0087952696032236E-2"/>
                </c:manualLayout>
              </c:layout>
              <c:dLblPos val="r"/>
              <c:showLegendKey val="0"/>
              <c:showVal val="1"/>
              <c:showCatName val="0"/>
              <c:showSerName val="0"/>
              <c:showPercent val="0"/>
              <c:showBubbleSize val="0"/>
            </c:dLbl>
            <c:dLbl>
              <c:idx val="1"/>
              <c:layout>
                <c:manualLayout>
                  <c:x val="-5.7667762138575517E-2"/>
                  <c:y val="4.9293028884989112E-2"/>
                </c:manualLayout>
              </c:layout>
              <c:dLblPos val="r"/>
              <c:showLegendKey val="0"/>
              <c:showVal val="1"/>
              <c:showCatName val="0"/>
              <c:showSerName val="0"/>
              <c:showPercent val="0"/>
              <c:showBubbleSize val="0"/>
            </c:dLbl>
            <c:dLbl>
              <c:idx val="2"/>
              <c:layout>
                <c:manualLayout>
                  <c:x val="-6.4184453178620704E-2"/>
                  <c:y val="3.658440996435975E-2"/>
                </c:manualLayout>
              </c:layout>
              <c:dLblPos val="r"/>
              <c:showLegendKey val="0"/>
              <c:showVal val="1"/>
              <c:showCatName val="0"/>
              <c:showSerName val="0"/>
              <c:showPercent val="0"/>
              <c:showBubbleSize val="0"/>
            </c:dLbl>
            <c:dLbl>
              <c:idx val="3"/>
              <c:layout>
                <c:manualLayout>
                  <c:x val="-6.2707464968657894E-2"/>
                  <c:y val="7.5966157732147724E-2"/>
                </c:manualLayout>
              </c:layout>
              <c:dLblPos val="r"/>
              <c:showLegendKey val="0"/>
              <c:showVal val="1"/>
              <c:showCatName val="0"/>
              <c:showSerName val="0"/>
              <c:showPercent val="0"/>
              <c:showBubbleSize val="0"/>
            </c:dLbl>
            <c:numFmt formatCode="0.00" sourceLinked="0"/>
            <c:dLblPos val="t"/>
            <c:showLegendKey val="0"/>
            <c:showVal val="1"/>
            <c:showCatName val="0"/>
            <c:showSerName val="0"/>
            <c:showPercent val="0"/>
            <c:showBubbleSize val="0"/>
            <c:showLeaderLines val="0"/>
          </c:dLbls>
          <c:cat>
            <c:strRef>
              <c:f>Sheet1!$B$1:$E$1</c:f>
              <c:strCache>
                <c:ptCount val="4"/>
                <c:pt idx="0">
                  <c:v>2025 год 
(оценка)</c:v>
                </c:pt>
                <c:pt idx="1">
                  <c:v>2026 год 
(прогноз)</c:v>
                </c:pt>
                <c:pt idx="2">
                  <c:v>2027 год 
(прогноз)</c:v>
                </c:pt>
                <c:pt idx="3">
                  <c:v>2028 год 
(прогноз)</c:v>
                </c:pt>
              </c:strCache>
            </c:strRef>
          </c:cat>
          <c:val>
            <c:numRef>
              <c:f>Sheet1!$B$2:$E$2</c:f>
              <c:numCache>
                <c:formatCode>General</c:formatCode>
                <c:ptCount val="4"/>
                <c:pt idx="0">
                  <c:v>101.2</c:v>
                </c:pt>
                <c:pt idx="1">
                  <c:v>102.9</c:v>
                </c:pt>
                <c:pt idx="2">
                  <c:v>103.4</c:v>
                </c:pt>
                <c:pt idx="3">
                  <c:v>103.8</c:v>
                </c:pt>
              </c:numCache>
            </c:numRef>
          </c:val>
          <c:smooth val="1"/>
        </c:ser>
        <c:dLbls>
          <c:showLegendKey val="0"/>
          <c:showVal val="0"/>
          <c:showCatName val="0"/>
          <c:showSerName val="0"/>
          <c:showPercent val="0"/>
          <c:showBubbleSize val="0"/>
        </c:dLbls>
        <c:hiLowLines/>
        <c:marker val="1"/>
        <c:smooth val="0"/>
        <c:axId val="201903616"/>
        <c:axId val="206097792"/>
      </c:lineChart>
      <c:catAx>
        <c:axId val="199750656"/>
        <c:scaling>
          <c:orientation val="minMax"/>
        </c:scaling>
        <c:delete val="0"/>
        <c:axPos val="b"/>
        <c:numFmt formatCode="General" sourceLinked="1"/>
        <c:majorTickMark val="cross"/>
        <c:minorTickMark val="none"/>
        <c:tickLblPos val="nextTo"/>
        <c:txPr>
          <a:bodyPr rot="0" vert="horz"/>
          <a:lstStyle/>
          <a:p>
            <a:pPr>
              <a:defRPr/>
            </a:pPr>
            <a:endParaRPr lang="ru-RU"/>
          </a:p>
        </c:txPr>
        <c:crossAx val="206097216"/>
        <c:crossesAt val="1"/>
        <c:auto val="0"/>
        <c:lblAlgn val="ctr"/>
        <c:lblOffset val="100"/>
        <c:tickLblSkip val="1"/>
        <c:tickMarkSkip val="1"/>
        <c:noMultiLvlLbl val="0"/>
      </c:catAx>
      <c:valAx>
        <c:axId val="206097216"/>
        <c:scaling>
          <c:logBase val="10"/>
          <c:orientation val="minMax"/>
        </c:scaling>
        <c:delete val="0"/>
        <c:axPos val="l"/>
        <c:numFmt formatCode="0.00" sourceLinked="1"/>
        <c:majorTickMark val="none"/>
        <c:minorTickMark val="none"/>
        <c:tickLblPos val="none"/>
        <c:crossAx val="199750656"/>
        <c:crosses val="autoZero"/>
        <c:crossBetween val="between"/>
      </c:valAx>
      <c:catAx>
        <c:axId val="201903616"/>
        <c:scaling>
          <c:orientation val="minMax"/>
        </c:scaling>
        <c:delete val="1"/>
        <c:axPos val="b"/>
        <c:majorTickMark val="out"/>
        <c:minorTickMark val="none"/>
        <c:tickLblPos val="none"/>
        <c:crossAx val="206097792"/>
        <c:crosses val="autoZero"/>
        <c:auto val="0"/>
        <c:lblAlgn val="ctr"/>
        <c:lblOffset val="100"/>
        <c:noMultiLvlLbl val="0"/>
      </c:catAx>
      <c:valAx>
        <c:axId val="206097792"/>
        <c:scaling>
          <c:orientation val="minMax"/>
        </c:scaling>
        <c:delete val="0"/>
        <c:axPos val="r"/>
        <c:numFmt formatCode="General" sourceLinked="1"/>
        <c:majorTickMark val="none"/>
        <c:minorTickMark val="none"/>
        <c:tickLblPos val="none"/>
        <c:crossAx val="201903616"/>
        <c:crosses val="max"/>
        <c:crossBetween val="between"/>
      </c:valAx>
    </c:plotArea>
    <c:legend>
      <c:legendPos val="b"/>
      <c:layout>
        <c:manualLayout>
          <c:xMode val="edge"/>
          <c:yMode val="edge"/>
          <c:x val="0.14894825646794504"/>
          <c:y val="0.84869929968432589"/>
          <c:w val="0.74972222222222262"/>
          <c:h val="0.14945794413451621"/>
        </c:manualLayout>
      </c:layout>
      <c:overlay val="0"/>
    </c:legend>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872528316375508E-2"/>
          <c:y val="0.16939595993729759"/>
          <c:w val="0.91394658753709201"/>
          <c:h val="0.43243488794669988"/>
        </c:manualLayout>
      </c:layout>
      <c:lineChart>
        <c:grouping val="stacked"/>
        <c:varyColors val="0"/>
        <c:ser>
          <c:idx val="0"/>
          <c:order val="0"/>
          <c:tx>
            <c:strRef>
              <c:f>Sheet1!$A$2</c:f>
              <c:strCache>
                <c:ptCount val="1"/>
                <c:pt idx="0">
                  <c:v>Общий коэффициент рождаемости, чел. на 1000 населения</c:v>
                </c:pt>
              </c:strCache>
            </c:strRef>
          </c:tx>
          <c:spPr>
            <a:ln>
              <a:solidFill>
                <a:schemeClr val="bg1">
                  <a:lumMod val="50000"/>
                </a:schemeClr>
              </a:solidFill>
            </a:ln>
          </c:spPr>
          <c:marker>
            <c:spPr>
              <a:solidFill>
                <a:schemeClr val="bg1">
                  <a:lumMod val="50000"/>
                </a:schemeClr>
              </a:solidFill>
              <a:ln w="22225">
                <a:solidFill>
                  <a:schemeClr val="bg1">
                    <a:lumMod val="50000"/>
                  </a:schemeClr>
                </a:solidFill>
              </a:ln>
            </c:spPr>
          </c:marker>
          <c:dLbls>
            <c:txPr>
              <a:bodyPr/>
              <a:lstStyle/>
              <a:p>
                <a:pPr>
                  <a:defRPr sz="900" b="1">
                    <a:latin typeface="Times New Roman" pitchFamily="18" charset="0"/>
                    <a:cs typeface="Times New Roman" pitchFamily="18" charset="0"/>
                  </a:defRPr>
                </a:pPr>
                <a:endParaRPr lang="ru-RU"/>
              </a:p>
            </c:txPr>
            <c:dLblPos val="b"/>
            <c:showLegendKey val="0"/>
            <c:showVal val="1"/>
            <c:showCatName val="0"/>
            <c:showSerName val="0"/>
            <c:showPercent val="0"/>
            <c:showBubbleSize val="0"/>
            <c:showLeaderLines val="0"/>
          </c:dLbls>
          <c:cat>
            <c:strRef>
              <c:f>Sheet1!$B$1:$D$1</c:f>
              <c:strCache>
                <c:ptCount val="3"/>
                <c:pt idx="0">
                  <c:v>2026 год 
(оценка)</c:v>
                </c:pt>
                <c:pt idx="1">
                  <c:v>2027 год 
(оценка)</c:v>
                </c:pt>
                <c:pt idx="2">
                  <c:v>2028 год 
(оценка)</c:v>
                </c:pt>
              </c:strCache>
            </c:strRef>
          </c:cat>
          <c:val>
            <c:numRef>
              <c:f>Sheet1!$B$2:$D$2</c:f>
              <c:numCache>
                <c:formatCode>0.00</c:formatCode>
                <c:ptCount val="3"/>
                <c:pt idx="0">
                  <c:v>9.0670965142051418</c:v>
                </c:pt>
                <c:pt idx="1">
                  <c:v>9.0884610206004979</c:v>
                </c:pt>
                <c:pt idx="2">
                  <c:v>10.111053066176822</c:v>
                </c:pt>
              </c:numCache>
            </c:numRef>
          </c:val>
          <c:smooth val="1"/>
        </c:ser>
        <c:ser>
          <c:idx val="1"/>
          <c:order val="1"/>
          <c:tx>
            <c:strRef>
              <c:f>Sheet1!$A$3</c:f>
              <c:strCache>
                <c:ptCount val="1"/>
                <c:pt idx="0">
                  <c:v>Общий коэффициент смертности, чел. на 1000 населения</c:v>
                </c:pt>
              </c:strCache>
            </c:strRef>
          </c:tx>
          <c:spPr>
            <a:ln>
              <a:solidFill>
                <a:srgbClr val="376F6E"/>
              </a:solidFill>
            </a:ln>
          </c:spPr>
          <c:marker>
            <c:spPr>
              <a:solidFill>
                <a:srgbClr val="376F6E"/>
              </a:solidFill>
              <a:ln w="22225">
                <a:solidFill>
                  <a:srgbClr val="376F6E"/>
                </a:solidFill>
              </a:ln>
            </c:spPr>
          </c:marker>
          <c:dLbls>
            <c:txPr>
              <a:bodyPr/>
              <a:lstStyle/>
              <a:p>
                <a:pPr>
                  <a:defRPr sz="900" b="1">
                    <a:latin typeface="Times New Roman" pitchFamily="18" charset="0"/>
                    <a:cs typeface="Times New Roman" pitchFamily="18" charset="0"/>
                  </a:defRPr>
                </a:pPr>
                <a:endParaRPr lang="ru-RU"/>
              </a:p>
            </c:txPr>
            <c:dLblPos val="b"/>
            <c:showLegendKey val="0"/>
            <c:showVal val="1"/>
            <c:showCatName val="0"/>
            <c:showSerName val="0"/>
            <c:showPercent val="0"/>
            <c:showBubbleSize val="0"/>
            <c:showLeaderLines val="0"/>
          </c:dLbls>
          <c:cat>
            <c:strRef>
              <c:f>Sheet1!$B$1:$D$1</c:f>
              <c:strCache>
                <c:ptCount val="3"/>
                <c:pt idx="0">
                  <c:v>2026 год 
(оценка)</c:v>
                </c:pt>
                <c:pt idx="1">
                  <c:v>2027 год 
(оценка)</c:v>
                </c:pt>
                <c:pt idx="2">
                  <c:v>2028 год 
(оценка)</c:v>
                </c:pt>
              </c:strCache>
            </c:strRef>
          </c:cat>
          <c:val>
            <c:numRef>
              <c:f>Sheet1!$B$3:$D$3</c:f>
              <c:numCache>
                <c:formatCode>0.00</c:formatCode>
                <c:ptCount val="3"/>
                <c:pt idx="0">
                  <c:v>12.089462018940177</c:v>
                </c:pt>
                <c:pt idx="1">
                  <c:v>11.781338360037683</c:v>
                </c:pt>
                <c:pt idx="2">
                  <c:v>11.627711026103368</c:v>
                </c:pt>
              </c:numCache>
            </c:numRef>
          </c:val>
          <c:smooth val="0"/>
        </c:ser>
        <c:dLbls>
          <c:showLegendKey val="0"/>
          <c:showVal val="1"/>
          <c:showCatName val="0"/>
          <c:showSerName val="0"/>
          <c:showPercent val="0"/>
          <c:showBubbleSize val="0"/>
        </c:dLbls>
        <c:marker val="1"/>
        <c:smooth val="0"/>
        <c:axId val="205919232"/>
        <c:axId val="206100096"/>
      </c:lineChart>
      <c:catAx>
        <c:axId val="205919232"/>
        <c:scaling>
          <c:orientation val="minMax"/>
        </c:scaling>
        <c:delete val="0"/>
        <c:axPos val="b"/>
        <c:numFmt formatCode="0.00" sourceLinked="0"/>
        <c:majorTickMark val="out"/>
        <c:minorTickMark val="none"/>
        <c:tickLblPos val="nextTo"/>
        <c:txPr>
          <a:bodyPr rot="0" vert="horz"/>
          <a:lstStyle/>
          <a:p>
            <a:pPr>
              <a:defRPr sz="900" b="0">
                <a:latin typeface="Times New Roman" pitchFamily="18" charset="0"/>
                <a:cs typeface="Times New Roman" pitchFamily="18" charset="0"/>
              </a:defRPr>
            </a:pPr>
            <a:endParaRPr lang="ru-RU"/>
          </a:p>
        </c:txPr>
        <c:crossAx val="206100096"/>
        <c:crosses val="autoZero"/>
        <c:auto val="1"/>
        <c:lblAlgn val="ctr"/>
        <c:lblOffset val="100"/>
        <c:tickLblSkip val="1"/>
        <c:tickMarkSkip val="1"/>
        <c:noMultiLvlLbl val="0"/>
      </c:catAx>
      <c:valAx>
        <c:axId val="206100096"/>
        <c:scaling>
          <c:orientation val="minMax"/>
          <c:min val="0"/>
        </c:scaling>
        <c:delete val="1"/>
        <c:axPos val="l"/>
        <c:numFmt formatCode="General" sourceLinked="0"/>
        <c:majorTickMark val="out"/>
        <c:minorTickMark val="none"/>
        <c:tickLblPos val="none"/>
        <c:crossAx val="205919232"/>
        <c:crosses val="autoZero"/>
        <c:crossBetween val="between"/>
      </c:valAx>
    </c:plotArea>
    <c:legend>
      <c:legendPos val="r"/>
      <c:layout>
        <c:manualLayout>
          <c:xMode val="edge"/>
          <c:yMode val="edge"/>
          <c:x val="8.0820415225442949E-2"/>
          <c:y val="0.75274891179247561"/>
          <c:w val="0.88724035608310403"/>
          <c:h val="0.21635709322779922"/>
        </c:manualLayout>
      </c:layout>
      <c:overlay val="0"/>
      <c:txPr>
        <a:bodyPr/>
        <a:lstStyle/>
        <a:p>
          <a:pPr>
            <a:defRPr sz="950">
              <a:latin typeface="Times New Roman" pitchFamily="18" charset="0"/>
              <a:cs typeface="Times New Roman" pitchFamily="18" charset="0"/>
            </a:defRPr>
          </a:pPr>
          <a:endParaRPr lang="ru-RU"/>
        </a:p>
      </c:txPr>
    </c:legend>
    <c:plotVisOnly val="1"/>
    <c:dispBlanksAs val="zero"/>
    <c:showDLblsOverMax val="0"/>
  </c:chart>
  <c:spPr>
    <a:ln>
      <a:no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lrMapOvr bg1="lt1" tx1="dk1" bg2="lt2" tx2="dk2" accent1="accent1" accent2="accent2" accent3="accent3" accent4="accent4" accent5="accent5" accent6="accent6" hlink="hlink" folHlink="folHlink"/>
  <c:chart>
    <c:title>
      <c:tx>
        <c:rich>
          <a:bodyPr/>
          <a:lstStyle/>
          <a:p>
            <a:pPr>
              <a:defRPr/>
            </a:pPr>
            <a:r>
              <a:rPr lang="ru-RU"/>
              <a:t>Прогнозные значения основных показателей в сфере занятости граждан (на конец года)</a:t>
            </a:r>
          </a:p>
        </c:rich>
      </c:tx>
      <c:layout>
        <c:manualLayout>
          <c:xMode val="edge"/>
          <c:yMode val="edge"/>
          <c:x val="0.15024175303055751"/>
          <c:y val="5.1148141366049601E-2"/>
        </c:manualLayout>
      </c:layout>
      <c:overlay val="0"/>
    </c:title>
    <c:autoTitleDeleted val="0"/>
    <c:plotArea>
      <c:layout>
        <c:manualLayout>
          <c:layoutTarget val="inner"/>
          <c:xMode val="edge"/>
          <c:yMode val="edge"/>
          <c:x val="3.861145030667959E-2"/>
          <c:y val="0.15470719510171449"/>
          <c:w val="0.9292340084930546"/>
          <c:h val="0.47740363061726432"/>
        </c:manualLayout>
      </c:layout>
      <c:barChart>
        <c:barDir val="col"/>
        <c:grouping val="clustered"/>
        <c:varyColors val="0"/>
        <c:ser>
          <c:idx val="1"/>
          <c:order val="1"/>
          <c:tx>
            <c:strRef>
              <c:f>Sheet1!$A$3</c:f>
              <c:strCache>
                <c:ptCount val="1"/>
                <c:pt idx="0">
                  <c:v>Численность безработных граждан городского округа Кохма на конец отчетного периода, чел.</c:v>
                </c:pt>
              </c:strCache>
            </c:strRef>
          </c:tx>
          <c:spPr>
            <a:solidFill>
              <a:srgbClr val="376F6E"/>
            </a:solidFill>
          </c:spPr>
          <c:invertIfNegative val="0"/>
          <c:dLbls>
            <c:dLbl>
              <c:idx val="1"/>
              <c:tx>
                <c:rich>
                  <a:bodyPr/>
                  <a:lstStyle/>
                  <a:p>
                    <a:pPr>
                      <a:defRPr b="0">
                        <a:solidFill>
                          <a:schemeClr val="bg1"/>
                        </a:solidFill>
                      </a:defRPr>
                    </a:pPr>
                    <a:r>
                      <a:rPr lang="ru-RU" b="0">
                        <a:solidFill>
                          <a:schemeClr val="bg1"/>
                        </a:solidFill>
                      </a:rPr>
                      <a:t>15</a:t>
                    </a:r>
                  </a:p>
                </c:rich>
              </c:tx>
              <c:numFmt formatCode="General" sourceLinked="0"/>
              <c:spPr/>
              <c:dLblPos val="inBase"/>
              <c:showLegendKey val="0"/>
              <c:showVal val="0"/>
              <c:showCatName val="0"/>
              <c:showSerName val="0"/>
              <c:showPercent val="0"/>
              <c:showBubbleSize val="0"/>
            </c:dLbl>
            <c:numFmt formatCode="General" sourceLinked="0"/>
            <c:txPr>
              <a:bodyPr/>
              <a:lstStyle/>
              <a:p>
                <a:pPr>
                  <a:defRPr>
                    <a:solidFill>
                      <a:schemeClr val="bg1"/>
                    </a:solidFill>
                  </a:defRPr>
                </a:pPr>
                <a:endParaRPr lang="ru-RU"/>
              </a:p>
            </c:txPr>
            <c:dLblPos val="inBase"/>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Sheet1!$B$3:$D$3</c:f>
              <c:numCache>
                <c:formatCode>General</c:formatCode>
                <c:ptCount val="3"/>
                <c:pt idx="0">
                  <c:v>15</c:v>
                </c:pt>
                <c:pt idx="1">
                  <c:v>15</c:v>
                </c:pt>
                <c:pt idx="2">
                  <c:v>14</c:v>
                </c:pt>
              </c:numCache>
            </c:numRef>
          </c:val>
        </c:ser>
        <c:dLbls>
          <c:showLegendKey val="0"/>
          <c:showVal val="0"/>
          <c:showCatName val="0"/>
          <c:showSerName val="0"/>
          <c:showPercent val="0"/>
          <c:showBubbleSize val="0"/>
        </c:dLbls>
        <c:gapWidth val="70"/>
        <c:axId val="215975936"/>
        <c:axId val="206099520"/>
      </c:barChart>
      <c:lineChart>
        <c:grouping val="standard"/>
        <c:varyColors val="0"/>
        <c:ser>
          <c:idx val="0"/>
          <c:order val="0"/>
          <c:tx>
            <c:strRef>
              <c:f>Sheet1!$A$2</c:f>
              <c:strCache>
                <c:ptCount val="1"/>
                <c:pt idx="0">
                  <c:v>Напряженность на рынке труда, чел./вак. </c:v>
                </c:pt>
              </c:strCache>
            </c:strRef>
          </c:tx>
          <c:spPr>
            <a:ln>
              <a:solidFill>
                <a:sysClr val="window" lastClr="FFFFFF">
                  <a:lumMod val="85000"/>
                </a:sysClr>
              </a:solidFill>
            </a:ln>
          </c:spPr>
          <c:marker>
            <c:symbol val="none"/>
          </c:marker>
          <c:dLbls>
            <c:dLbl>
              <c:idx val="1"/>
              <c:numFmt formatCode="0.00" sourceLinked="0"/>
              <c:spPr/>
              <c:txPr>
                <a:bodyPr/>
                <a:lstStyle/>
                <a:p>
                  <a:pPr>
                    <a:defRPr>
                      <a:solidFill>
                        <a:schemeClr val="bg1"/>
                      </a:solidFill>
                    </a:defRPr>
                  </a:pPr>
                  <a:endParaRPr lang="ru-RU"/>
                </a:p>
              </c:txPr>
              <c:dLblPos val="b"/>
              <c:showLegendKey val="0"/>
              <c:showVal val="1"/>
              <c:showCatName val="0"/>
              <c:showSerName val="0"/>
              <c:showPercent val="0"/>
              <c:showBubbleSize val="0"/>
            </c:dLbl>
            <c:dLbl>
              <c:idx val="2"/>
              <c:numFmt formatCode="0.00" sourceLinked="0"/>
              <c:spPr/>
              <c:txPr>
                <a:bodyPr/>
                <a:lstStyle/>
                <a:p>
                  <a:pPr>
                    <a:defRPr>
                      <a:solidFill>
                        <a:schemeClr val="bg1"/>
                      </a:solidFill>
                    </a:defRPr>
                  </a:pPr>
                  <a:endParaRPr lang="ru-RU"/>
                </a:p>
              </c:txPr>
              <c:dLblPos val="b"/>
              <c:showLegendKey val="0"/>
              <c:showVal val="1"/>
              <c:showCatName val="0"/>
              <c:showSerName val="0"/>
              <c:showPercent val="0"/>
              <c:showBubbleSize val="0"/>
            </c:dLbl>
            <c:numFmt formatCode="0.00" sourceLinked="0"/>
            <c:dLblPos val="b"/>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Sheet1!$B$2:$D$2</c:f>
              <c:numCache>
                <c:formatCode>General</c:formatCode>
                <c:ptCount val="3"/>
                <c:pt idx="0">
                  <c:v>0.17</c:v>
                </c:pt>
                <c:pt idx="1">
                  <c:v>0.15000000000000024</c:v>
                </c:pt>
                <c:pt idx="2">
                  <c:v>0.15000000000000024</c:v>
                </c:pt>
              </c:numCache>
            </c:numRef>
          </c:val>
          <c:smooth val="1"/>
        </c:ser>
        <c:dLbls>
          <c:showLegendKey val="0"/>
          <c:showVal val="0"/>
          <c:showCatName val="0"/>
          <c:showSerName val="0"/>
          <c:showPercent val="0"/>
          <c:showBubbleSize val="0"/>
        </c:dLbls>
        <c:hiLowLines/>
        <c:marker val="1"/>
        <c:smooth val="0"/>
        <c:axId val="261919232"/>
        <c:axId val="206100672"/>
      </c:lineChart>
      <c:catAx>
        <c:axId val="215975936"/>
        <c:scaling>
          <c:orientation val="minMax"/>
        </c:scaling>
        <c:delete val="0"/>
        <c:axPos val="b"/>
        <c:numFmt formatCode="General" sourceLinked="1"/>
        <c:majorTickMark val="cross"/>
        <c:minorTickMark val="none"/>
        <c:tickLblPos val="nextTo"/>
        <c:txPr>
          <a:bodyPr rot="0" vert="horz"/>
          <a:lstStyle/>
          <a:p>
            <a:pPr>
              <a:defRPr/>
            </a:pPr>
            <a:endParaRPr lang="ru-RU"/>
          </a:p>
        </c:txPr>
        <c:crossAx val="206099520"/>
        <c:crossesAt val="1"/>
        <c:auto val="0"/>
        <c:lblAlgn val="ctr"/>
        <c:lblOffset val="100"/>
        <c:tickLblSkip val="1"/>
        <c:tickMarkSkip val="1"/>
        <c:noMultiLvlLbl val="0"/>
      </c:catAx>
      <c:valAx>
        <c:axId val="206099520"/>
        <c:scaling>
          <c:logBase val="10"/>
          <c:orientation val="minMax"/>
        </c:scaling>
        <c:delete val="0"/>
        <c:axPos val="l"/>
        <c:numFmt formatCode="General" sourceLinked="1"/>
        <c:majorTickMark val="none"/>
        <c:minorTickMark val="none"/>
        <c:tickLblPos val="none"/>
        <c:crossAx val="215975936"/>
        <c:crosses val="autoZero"/>
        <c:crossBetween val="between"/>
      </c:valAx>
      <c:catAx>
        <c:axId val="261919232"/>
        <c:scaling>
          <c:orientation val="minMax"/>
        </c:scaling>
        <c:delete val="1"/>
        <c:axPos val="b"/>
        <c:majorTickMark val="out"/>
        <c:minorTickMark val="none"/>
        <c:tickLblPos val="none"/>
        <c:crossAx val="206100672"/>
        <c:crosses val="autoZero"/>
        <c:auto val="0"/>
        <c:lblAlgn val="ctr"/>
        <c:lblOffset val="100"/>
        <c:noMultiLvlLbl val="0"/>
      </c:catAx>
      <c:valAx>
        <c:axId val="206100672"/>
        <c:scaling>
          <c:orientation val="minMax"/>
        </c:scaling>
        <c:delete val="0"/>
        <c:axPos val="r"/>
        <c:numFmt formatCode="General" sourceLinked="1"/>
        <c:majorTickMark val="none"/>
        <c:minorTickMark val="none"/>
        <c:tickLblPos val="none"/>
        <c:crossAx val="261919232"/>
        <c:crosses val="max"/>
        <c:crossBetween val="between"/>
      </c:valAx>
    </c:plotArea>
    <c:legend>
      <c:legendPos val="b"/>
      <c:layout>
        <c:manualLayout>
          <c:xMode val="edge"/>
          <c:yMode val="edge"/>
          <c:x val="8.5761856639577805E-2"/>
          <c:y val="0.77507054365644845"/>
          <c:w val="0.82847593582888035"/>
          <c:h val="0.22492945634355432"/>
        </c:manualLayout>
      </c:layout>
      <c:overlay val="0"/>
      <c:txPr>
        <a:bodyPr/>
        <a:lstStyle/>
        <a:p>
          <a:pPr>
            <a:defRPr sz="800"/>
          </a:pPr>
          <a:endParaRPr lang="ru-RU"/>
        </a:p>
      </c:txPr>
    </c:legend>
    <c:plotVisOnly val="1"/>
    <c:dispBlanksAs val="gap"/>
    <c:showDLblsOverMax val="0"/>
  </c:chart>
  <c:spPr>
    <a:ln>
      <a:noFill/>
    </a:ln>
  </c:spPr>
  <c:txPr>
    <a:bodyPr/>
    <a:lstStyle/>
    <a:p>
      <a:pPr>
        <a:defRPr sz="800">
          <a:solidFill>
            <a:sysClr val="windowText" lastClr="000000"/>
          </a:solidFill>
          <a:latin typeface="Times New Roman" pitchFamily="18" charset="0"/>
          <a:cs typeface="Times New Roman" pitchFamily="18" charset="0"/>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lrMapOvr bg1="lt1" tx1="dk1" bg2="lt2" tx2="dk2" accent1="accent1" accent2="accent2" accent3="accent3" accent4="accent4" accent5="accent5" accent6="accent6" hlink="hlink" folHlink="folHlink"/>
  <c:chart>
    <c:title>
      <c:tx>
        <c:rich>
          <a:bodyPr/>
          <a:lstStyle/>
          <a:p>
            <a:pPr>
              <a:defRPr>
                <a:solidFill>
                  <a:sysClr val="windowText" lastClr="000000"/>
                </a:solidFill>
              </a:defRPr>
            </a:pPr>
            <a:r>
              <a:rPr lang="ru-RU">
                <a:solidFill>
                  <a:sysClr val="windowText" lastClr="000000"/>
                </a:solidFill>
              </a:rPr>
              <a:t>Прогнозные значения уровня средней заработной платы населения города</a:t>
            </a:r>
          </a:p>
        </c:rich>
      </c:tx>
      <c:layout>
        <c:manualLayout>
          <c:xMode val="edge"/>
          <c:yMode val="edge"/>
          <c:x val="0.16028930594202159"/>
          <c:y val="1.5028676970934178E-2"/>
        </c:manualLayout>
      </c:layout>
      <c:overlay val="0"/>
    </c:title>
    <c:autoTitleDeleted val="0"/>
    <c:plotArea>
      <c:layout>
        <c:manualLayout>
          <c:layoutTarget val="inner"/>
          <c:xMode val="edge"/>
          <c:yMode val="edge"/>
          <c:x val="2.5723472668810296E-2"/>
          <c:y val="0.17500000000000004"/>
          <c:w val="0.94212218649517765"/>
          <c:h val="0.52365694650089523"/>
        </c:manualLayout>
      </c:layout>
      <c:barChart>
        <c:barDir val="col"/>
        <c:grouping val="clustered"/>
        <c:varyColors val="0"/>
        <c:ser>
          <c:idx val="1"/>
          <c:order val="1"/>
          <c:tx>
            <c:strRef>
              <c:f>Sheet1!$A$3</c:f>
              <c:strCache>
                <c:ptCount val="1"/>
                <c:pt idx="0">
                  <c:v>Средняя заработная плата, руб. </c:v>
                </c:pt>
              </c:strCache>
            </c:strRef>
          </c:tx>
          <c:spPr>
            <a:solidFill>
              <a:sysClr val="window" lastClr="FFFFFF">
                <a:lumMod val="85000"/>
              </a:sysClr>
            </a:solidFill>
          </c:spPr>
          <c:invertIfNegative val="0"/>
          <c:dLbls>
            <c:dLbl>
              <c:idx val="0"/>
              <c:layout>
                <c:manualLayout>
                  <c:x val="0"/>
                  <c:y val="0.4742346450290203"/>
                </c:manualLayout>
              </c:layout>
              <c:tx>
                <c:rich>
                  <a:bodyPr/>
                  <a:lstStyle/>
                  <a:p>
                    <a:r>
                      <a:rPr lang="en-US"/>
                      <a:t>43</a:t>
                    </a:r>
                    <a:r>
                      <a:rPr lang="ru-RU"/>
                      <a:t> </a:t>
                    </a:r>
                    <a:r>
                      <a:rPr lang="en-US"/>
                      <a:t>961,14</a:t>
                    </a:r>
                  </a:p>
                </c:rich>
              </c:tx>
              <c:showLegendKey val="0"/>
              <c:showVal val="1"/>
              <c:showCatName val="0"/>
              <c:showSerName val="0"/>
              <c:showPercent val="0"/>
              <c:showBubbleSize val="0"/>
            </c:dLbl>
            <c:dLbl>
              <c:idx val="1"/>
              <c:layout>
                <c:manualLayout>
                  <c:x val="4.3168573278653142E-3"/>
                  <c:y val="0.4780299872874475"/>
                </c:manualLayout>
              </c:layout>
              <c:tx>
                <c:rich>
                  <a:bodyPr/>
                  <a:lstStyle/>
                  <a:p>
                    <a:r>
                      <a:rPr lang="en-US"/>
                      <a:t>47</a:t>
                    </a:r>
                    <a:r>
                      <a:rPr lang="ru-RU"/>
                      <a:t> </a:t>
                    </a:r>
                    <a:r>
                      <a:rPr lang="en-US"/>
                      <a:t>478,03</a:t>
                    </a:r>
                  </a:p>
                </c:rich>
              </c:tx>
              <c:showLegendKey val="0"/>
              <c:showVal val="1"/>
              <c:showCatName val="0"/>
              <c:showSerName val="0"/>
              <c:showPercent val="0"/>
              <c:showBubbleSize val="0"/>
            </c:dLbl>
            <c:dLbl>
              <c:idx val="2"/>
              <c:layout>
                <c:manualLayout>
                  <c:x val="0"/>
                  <c:y val="0.48182194357179481"/>
                </c:manualLayout>
              </c:layout>
              <c:tx>
                <c:rich>
                  <a:bodyPr/>
                  <a:lstStyle/>
                  <a:p>
                    <a:r>
                      <a:rPr lang="en-US"/>
                      <a:t>50</a:t>
                    </a:r>
                    <a:r>
                      <a:rPr lang="ru-RU"/>
                      <a:t> </a:t>
                    </a:r>
                    <a:r>
                      <a:rPr lang="en-US"/>
                      <a:t>943,93</a:t>
                    </a:r>
                  </a:p>
                </c:rich>
              </c:tx>
              <c:showLegendKey val="0"/>
              <c:showVal val="1"/>
              <c:showCatName val="0"/>
              <c:showSerName val="0"/>
              <c:showPercent val="0"/>
              <c:showBubbleSize val="0"/>
            </c:dLbl>
            <c:txPr>
              <a:bodyPr/>
              <a:lstStyle/>
              <a:p>
                <a:pPr>
                  <a:defRPr>
                    <a:solidFill>
                      <a:sysClr val="windowText" lastClr="000000"/>
                    </a:solidFill>
                  </a:defRPr>
                </a:pPr>
                <a:endParaRPr lang="ru-RU"/>
              </a:p>
            </c:txPr>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Sheet1!$B$3:$D$3</c:f>
              <c:numCache>
                <c:formatCode>0.00</c:formatCode>
                <c:ptCount val="3"/>
                <c:pt idx="0">
                  <c:v>43961.14</c:v>
                </c:pt>
                <c:pt idx="1">
                  <c:v>47478.03</c:v>
                </c:pt>
                <c:pt idx="2">
                  <c:v>50943.93</c:v>
                </c:pt>
              </c:numCache>
            </c:numRef>
          </c:val>
        </c:ser>
        <c:dLbls>
          <c:showLegendKey val="0"/>
          <c:showVal val="0"/>
          <c:showCatName val="0"/>
          <c:showSerName val="0"/>
          <c:showPercent val="0"/>
          <c:showBubbleSize val="0"/>
        </c:dLbls>
        <c:gapWidth val="70"/>
        <c:axId val="261921792"/>
        <c:axId val="198174400"/>
      </c:barChart>
      <c:lineChart>
        <c:grouping val="standard"/>
        <c:varyColors val="0"/>
        <c:ser>
          <c:idx val="0"/>
          <c:order val="0"/>
          <c:tx>
            <c:strRef>
              <c:f>Sheet1!$A$2</c:f>
              <c:strCache>
                <c:ptCount val="1"/>
                <c:pt idx="0">
                  <c:v>Темп роста заработной платы, %</c:v>
                </c:pt>
              </c:strCache>
            </c:strRef>
          </c:tx>
          <c:spPr>
            <a:ln>
              <a:solidFill>
                <a:srgbClr val="376F6E"/>
              </a:solidFill>
            </a:ln>
          </c:spPr>
          <c:marker>
            <c:symbol val="none"/>
          </c:marker>
          <c:dLbls>
            <c:numFmt formatCode="0.00" sourceLinked="0"/>
            <c:txPr>
              <a:bodyPr/>
              <a:lstStyle/>
              <a:p>
                <a:pPr>
                  <a:defRPr>
                    <a:solidFill>
                      <a:sysClr val="windowText" lastClr="000000"/>
                    </a:solidFill>
                  </a:defRPr>
                </a:pPr>
                <a:endParaRPr lang="ru-RU"/>
              </a:p>
            </c:txPr>
            <c:dLblPos val="b"/>
            <c:showLegendKey val="0"/>
            <c:showVal val="1"/>
            <c:showCatName val="0"/>
            <c:showSerName val="0"/>
            <c:showPercent val="0"/>
            <c:showBubbleSize val="0"/>
            <c:showLeaderLines val="0"/>
          </c:dLbls>
          <c:cat>
            <c:strRef>
              <c:f>Sheet1!$B$1:$D$1</c:f>
              <c:strCache>
                <c:ptCount val="3"/>
                <c:pt idx="0">
                  <c:v>2026 год 
(прогноз)</c:v>
                </c:pt>
                <c:pt idx="1">
                  <c:v>2027 год 
(прогноз)</c:v>
                </c:pt>
                <c:pt idx="2">
                  <c:v>2028 год 
(прогноз)</c:v>
                </c:pt>
              </c:strCache>
            </c:strRef>
          </c:cat>
          <c:val>
            <c:numRef>
              <c:f>Sheet1!$B$2:$D$2</c:f>
              <c:numCache>
                <c:formatCode>General</c:formatCode>
                <c:ptCount val="3"/>
                <c:pt idx="0">
                  <c:v>107.6</c:v>
                </c:pt>
                <c:pt idx="1">
                  <c:v>108</c:v>
                </c:pt>
                <c:pt idx="2">
                  <c:v>107.3</c:v>
                </c:pt>
              </c:numCache>
            </c:numRef>
          </c:val>
          <c:smooth val="1"/>
        </c:ser>
        <c:dLbls>
          <c:showLegendKey val="0"/>
          <c:showVal val="0"/>
          <c:showCatName val="0"/>
          <c:showSerName val="0"/>
          <c:showPercent val="0"/>
          <c:showBubbleSize val="0"/>
        </c:dLbls>
        <c:hiLowLines/>
        <c:marker val="1"/>
        <c:smooth val="0"/>
        <c:axId val="261922304"/>
        <c:axId val="198174976"/>
      </c:lineChart>
      <c:catAx>
        <c:axId val="261921792"/>
        <c:scaling>
          <c:orientation val="minMax"/>
        </c:scaling>
        <c:delete val="0"/>
        <c:axPos val="b"/>
        <c:numFmt formatCode="General" sourceLinked="1"/>
        <c:majorTickMark val="cross"/>
        <c:minorTickMark val="none"/>
        <c:tickLblPos val="nextTo"/>
        <c:txPr>
          <a:bodyPr rot="0" vert="horz"/>
          <a:lstStyle/>
          <a:p>
            <a:pPr>
              <a:defRPr>
                <a:solidFill>
                  <a:sysClr val="windowText" lastClr="000000"/>
                </a:solidFill>
              </a:defRPr>
            </a:pPr>
            <a:endParaRPr lang="ru-RU"/>
          </a:p>
        </c:txPr>
        <c:crossAx val="198174400"/>
        <c:crossesAt val="1"/>
        <c:auto val="0"/>
        <c:lblAlgn val="ctr"/>
        <c:lblOffset val="100"/>
        <c:tickLblSkip val="1"/>
        <c:tickMarkSkip val="1"/>
        <c:noMultiLvlLbl val="0"/>
      </c:catAx>
      <c:valAx>
        <c:axId val="198174400"/>
        <c:scaling>
          <c:logBase val="10"/>
          <c:orientation val="minMax"/>
        </c:scaling>
        <c:delete val="0"/>
        <c:axPos val="l"/>
        <c:numFmt formatCode="0.00" sourceLinked="1"/>
        <c:majorTickMark val="none"/>
        <c:minorTickMark val="none"/>
        <c:tickLblPos val="none"/>
        <c:crossAx val="261921792"/>
        <c:crosses val="autoZero"/>
        <c:crossBetween val="between"/>
      </c:valAx>
      <c:catAx>
        <c:axId val="261922304"/>
        <c:scaling>
          <c:orientation val="minMax"/>
        </c:scaling>
        <c:delete val="1"/>
        <c:axPos val="b"/>
        <c:majorTickMark val="out"/>
        <c:minorTickMark val="none"/>
        <c:tickLblPos val="none"/>
        <c:crossAx val="198174976"/>
        <c:crosses val="autoZero"/>
        <c:auto val="0"/>
        <c:lblAlgn val="ctr"/>
        <c:lblOffset val="100"/>
        <c:noMultiLvlLbl val="0"/>
      </c:catAx>
      <c:valAx>
        <c:axId val="198174976"/>
        <c:scaling>
          <c:orientation val="minMax"/>
        </c:scaling>
        <c:delete val="0"/>
        <c:axPos val="r"/>
        <c:numFmt formatCode="General" sourceLinked="1"/>
        <c:majorTickMark val="none"/>
        <c:minorTickMark val="none"/>
        <c:tickLblPos val="none"/>
        <c:crossAx val="261922304"/>
        <c:crosses val="max"/>
        <c:crossBetween val="between"/>
      </c:valAx>
    </c:plotArea>
    <c:legend>
      <c:legendPos val="b"/>
      <c:layout>
        <c:manualLayout>
          <c:xMode val="edge"/>
          <c:yMode val="edge"/>
          <c:x val="0"/>
          <c:y val="0.85629005676616265"/>
          <c:w val="0.97749196141480521"/>
          <c:h val="0.12188641860943704"/>
        </c:manualLayout>
      </c:layout>
      <c:overlay val="0"/>
      <c:txPr>
        <a:bodyPr/>
        <a:lstStyle/>
        <a:p>
          <a:pPr>
            <a:defRPr>
              <a:solidFill>
                <a:sysClr val="windowText" lastClr="000000"/>
              </a:solidFill>
            </a:defRPr>
          </a:pPr>
          <a:endParaRPr lang="ru-RU"/>
        </a:p>
      </c:txPr>
    </c:legend>
    <c:plotVisOnly val="1"/>
    <c:dispBlanksAs val="gap"/>
    <c:showDLblsOverMax val="0"/>
  </c:chart>
  <c:spPr>
    <a:noFill/>
    <a:ln>
      <a:noFill/>
    </a:ln>
  </c:spPr>
  <c:txPr>
    <a:bodyPr/>
    <a:lstStyle/>
    <a:p>
      <a:pPr>
        <a:defRPr sz="800">
          <a:solidFill>
            <a:srgbClr val="FF0000"/>
          </a:solidFill>
          <a:latin typeface="Times New Roman" pitchFamily="18" charset="0"/>
          <a:cs typeface="Times New Roman"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title>
      <c:tx>
        <c:rich>
          <a:bodyPr/>
          <a:lstStyle/>
          <a:p>
            <a:pPr>
              <a:defRPr/>
            </a:pPr>
            <a:r>
              <a:rPr lang="ru-RU"/>
              <a:t>Обеспеченность </a:t>
            </a:r>
          </a:p>
          <a:p>
            <a:pPr>
              <a:defRPr/>
            </a:pPr>
            <a:r>
              <a:rPr lang="ru-RU"/>
              <a:t>дошкольными образовательными учреждениями в городском округе Кохма </a:t>
            </a:r>
            <a:br>
              <a:rPr lang="ru-RU"/>
            </a:br>
            <a:endParaRPr lang="ru-RU"/>
          </a:p>
        </c:rich>
      </c:tx>
      <c:layout>
        <c:manualLayout>
          <c:xMode val="edge"/>
          <c:yMode val="edge"/>
          <c:x val="0.1318664238631409"/>
          <c:y val="1.8656918441712227E-2"/>
        </c:manualLayout>
      </c:layout>
      <c:overlay val="0"/>
    </c:title>
    <c:autoTitleDeleted val="0"/>
    <c:plotArea>
      <c:layout>
        <c:manualLayout>
          <c:layoutTarget val="inner"/>
          <c:xMode val="edge"/>
          <c:yMode val="edge"/>
          <c:x val="8.2500000000000004E-2"/>
          <c:y val="0.2935628785783006"/>
          <c:w val="0.75717379320670564"/>
          <c:h val="0.36533120827122617"/>
        </c:manualLayout>
      </c:layout>
      <c:lineChart>
        <c:grouping val="stacked"/>
        <c:varyColors val="0"/>
        <c:ser>
          <c:idx val="0"/>
          <c:order val="0"/>
          <c:tx>
            <c:strRef>
              <c:f>Sheet1!$A$2</c:f>
              <c:strCache>
                <c:ptCount val="1"/>
                <c:pt idx="0">
                  <c:v>Обеспеченность, мест на 1000 детей в возрасте 1-6 лет</c:v>
                </c:pt>
              </c:strCache>
            </c:strRef>
          </c:tx>
          <c:spPr>
            <a:ln>
              <a:solidFill>
                <a:srgbClr val="376F6E"/>
              </a:solidFill>
            </a:ln>
          </c:spPr>
          <c:marker>
            <c:symbol val="none"/>
          </c:marker>
          <c:dLbls>
            <c:numFmt formatCode="0" sourceLinked="0"/>
            <c:dLblPos val="b"/>
            <c:showLegendKey val="0"/>
            <c:showVal val="1"/>
            <c:showCatName val="0"/>
            <c:showSerName val="0"/>
            <c:showPercent val="0"/>
            <c:showBubbleSize val="0"/>
            <c:showLeaderLines val="0"/>
          </c:dLbls>
          <c:cat>
            <c:strRef>
              <c:f>Sheet1!$B$1:$F$1</c:f>
              <c:strCache>
                <c:ptCount val="5"/>
                <c:pt idx="0">
                  <c:v>2024 год 
(факт)</c:v>
                </c:pt>
                <c:pt idx="1">
                  <c:v>2025 год 
(оценка)</c:v>
                </c:pt>
                <c:pt idx="2">
                  <c:v>2026 год 
(прогноз)</c:v>
                </c:pt>
                <c:pt idx="3">
                  <c:v>2027 год 
(прогноз)</c:v>
                </c:pt>
                <c:pt idx="4">
                  <c:v>2028 год 
(прогноз)</c:v>
                </c:pt>
              </c:strCache>
            </c:strRef>
          </c:cat>
          <c:val>
            <c:numRef>
              <c:f>Sheet1!$B$2:$F$2</c:f>
              <c:numCache>
                <c:formatCode>#,##0</c:formatCode>
                <c:ptCount val="5"/>
                <c:pt idx="0">
                  <c:v>799</c:v>
                </c:pt>
                <c:pt idx="1">
                  <c:v>945</c:v>
                </c:pt>
                <c:pt idx="2">
                  <c:v>945</c:v>
                </c:pt>
                <c:pt idx="3">
                  <c:v>945</c:v>
                </c:pt>
                <c:pt idx="4" formatCode="General">
                  <c:v>945</c:v>
                </c:pt>
              </c:numCache>
            </c:numRef>
          </c:val>
          <c:smooth val="1"/>
        </c:ser>
        <c:dLbls>
          <c:showLegendKey val="0"/>
          <c:showVal val="1"/>
          <c:showCatName val="0"/>
          <c:showSerName val="0"/>
          <c:showPercent val="0"/>
          <c:showBubbleSize val="0"/>
        </c:dLbls>
        <c:marker val="1"/>
        <c:smooth val="0"/>
        <c:axId val="261805056"/>
        <c:axId val="198173824"/>
      </c:lineChart>
      <c:catAx>
        <c:axId val="261805056"/>
        <c:scaling>
          <c:orientation val="minMax"/>
        </c:scaling>
        <c:delete val="0"/>
        <c:axPos val="b"/>
        <c:numFmt formatCode="General" sourceLinked="1"/>
        <c:majorTickMark val="out"/>
        <c:minorTickMark val="none"/>
        <c:tickLblPos val="nextTo"/>
        <c:txPr>
          <a:bodyPr rot="0" vert="horz"/>
          <a:lstStyle/>
          <a:p>
            <a:pPr>
              <a:defRPr/>
            </a:pPr>
            <a:endParaRPr lang="ru-RU"/>
          </a:p>
        </c:txPr>
        <c:crossAx val="198173824"/>
        <c:crosses val="autoZero"/>
        <c:auto val="1"/>
        <c:lblAlgn val="ctr"/>
        <c:lblOffset val="100"/>
        <c:tickLblSkip val="1"/>
        <c:tickMarkSkip val="1"/>
        <c:noMultiLvlLbl val="0"/>
      </c:catAx>
      <c:valAx>
        <c:axId val="198173824"/>
        <c:scaling>
          <c:orientation val="minMax"/>
        </c:scaling>
        <c:delete val="1"/>
        <c:axPos val="r"/>
        <c:numFmt formatCode="#,##0" sourceLinked="1"/>
        <c:majorTickMark val="out"/>
        <c:minorTickMark val="none"/>
        <c:tickLblPos val="none"/>
        <c:crossAx val="261805056"/>
        <c:crosses val="max"/>
        <c:crossBetween val="midCat"/>
      </c:valAx>
    </c:plotArea>
    <c:legend>
      <c:legendPos val="b"/>
      <c:layout>
        <c:manualLayout>
          <c:xMode val="edge"/>
          <c:yMode val="edge"/>
          <c:x val="9.2500159131845505E-2"/>
          <c:y val="0.83541449033605952"/>
          <c:w val="0.8125"/>
          <c:h val="0.13494915128267601"/>
        </c:manualLayout>
      </c:layout>
      <c:overlay val="0"/>
    </c:legend>
    <c:plotVisOnly val="1"/>
    <c:dispBlanksAs val="zero"/>
    <c:showDLblsOverMax val="0"/>
  </c:chart>
  <c:spPr>
    <a:ln>
      <a:noFill/>
    </a:ln>
  </c:spPr>
  <c:txPr>
    <a:bodyPr/>
    <a:lstStyle/>
    <a:p>
      <a:pPr>
        <a:defRPr sz="800">
          <a:latin typeface="Times New Roman" pitchFamily="18" charset="0"/>
          <a:cs typeface="Times New Roman" pitchFamily="18" charset="0"/>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0.035</cdr:x>
      <cdr:y>4.04938E-7</cdr:y>
    </cdr:from>
    <cdr:to>
      <cdr:x>0.9815</cdr:x>
      <cdr:y>0.18273</cdr:y>
    </cdr:to>
    <cdr:sp macro="" textlink="">
      <cdr:nvSpPr>
        <cdr:cNvPr id="1025" name="Text Box 1"/>
        <cdr:cNvSpPr txBox="1">
          <a:spLocks xmlns:a="http://schemas.openxmlformats.org/drawingml/2006/main" noChangeArrowheads="1"/>
        </cdr:cNvSpPr>
      </cdr:nvSpPr>
      <cdr:spPr bwMode="auto">
        <a:xfrm xmlns:a="http://schemas.openxmlformats.org/drawingml/2006/main">
          <a:off x="114281" y="1"/>
          <a:ext cx="3090483" cy="451262"/>
        </a:xfrm>
        <a:prstGeom xmlns:a="http://schemas.openxmlformats.org/drawingml/2006/main" prst="rect">
          <a:avLst/>
        </a:prstGeom>
        <a:noFill xmlns:a="http://schemas.openxmlformats.org/drawingml/2006/main"/>
        <a:ln xmlns:a="http://schemas.openxmlformats.org/drawingml/2006/main" w="9525">
          <a:noFill/>
          <a:miter lim="800000"/>
          <a:headEnd/>
          <a:tailEnd/>
        </a:ln>
        <a:effectLst xmlns:a="http://schemas.openxmlformats.org/drawingml/2006/main"/>
      </cdr:spPr>
      <cdr:txBody>
        <a:bodyPr xmlns:a="http://schemas.openxmlformats.org/drawingml/2006/main" vertOverflow="clip" wrap="square" lIns="27432" tIns="18288" rIns="27432" bIns="18288" anchor="ctr" upright="1"/>
        <a:lstStyle xmlns:a="http://schemas.openxmlformats.org/drawingml/2006/main"/>
        <a:p xmlns:a="http://schemas.openxmlformats.org/drawingml/2006/main">
          <a:pPr algn="ctr" rtl="0">
            <a:defRPr sz="1000"/>
          </a:pPr>
          <a:r>
            <a:rPr lang="ru-RU" sz="1100" b="1" i="0" strike="noStrike">
              <a:solidFill>
                <a:srgbClr val="000000"/>
              </a:solidFill>
              <a:latin typeface="Times New Roman"/>
              <a:cs typeface="Times New Roman"/>
            </a:rPr>
            <a:t>Прогнозные значения </a:t>
          </a:r>
        </a:p>
        <a:p xmlns:a="http://schemas.openxmlformats.org/drawingml/2006/main">
          <a:pPr algn="ctr" rtl="0">
            <a:defRPr sz="1000"/>
          </a:pPr>
          <a:r>
            <a:rPr lang="ru-RU" sz="1100" b="1" i="0" strike="noStrike">
              <a:solidFill>
                <a:srgbClr val="000000"/>
              </a:solidFill>
              <a:latin typeface="Times New Roman"/>
              <a:cs typeface="Times New Roman"/>
            </a:rPr>
            <a:t>основных демографических показателей</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1383-6D99-4826-BFB2-88938BBB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11790</Words>
  <Characters>67206</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kuveneva</dc:creator>
  <cp:lastModifiedBy>delo</cp:lastModifiedBy>
  <cp:revision>2</cp:revision>
  <cp:lastPrinted>2024-10-30T07:36:00Z</cp:lastPrinted>
  <dcterms:created xsi:type="dcterms:W3CDTF">2025-10-30T15:42:00Z</dcterms:created>
  <dcterms:modified xsi:type="dcterms:W3CDTF">2025-10-30T15:42:00Z</dcterms:modified>
</cp:coreProperties>
</file>